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brevifolia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G.Lodd. ex Don (1832).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