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supporosa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subporosa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 spelling in protologue of Acacia subporosa F.Muell. Now treated as an orthographic variant.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