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frumentacea</w:t>
      </w:r>
      <w:r>
        <w:t xml:space="preserve"> Tate</w:t>
      </w:r>
      <w:r w:rsidR="00780DEE" w:rsidRPr="00780DEE">
        <w:rPr>
          <w:i/>
        </w:rPr>
        <w:t xml:space="preserve"> Trans. Proc. &amp; Rep. Roy. Soc. S. Australia</w:t>
      </w:r>
      <w:proofErr w:type="spellStart"/>
      <w:r w:rsidR="00780DEE">
        <w:t xml:space="preserve"> 19:81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murrayana</w:t>
      </w:r>
      <w:proofErr w:type="spellEnd"/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