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graveolens</w:t>
      </w:r>
      <w:proofErr w:type="spellEnd"/>
      <w:r>
        <w:t xml:space="preserve">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27(2):201-204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"Gippsland Lakes, carpark below summit of Mt Elizabeth No. 2, Mt Elizabeth State Forest, Victoria, 14.xi.1986, D.E. Albrecht 2876; holotype: MEL 2079232; isotypes: BRI,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graveolens</w:t>
      </w:r>
      <w:r>
        <w:t xml:space="preserve"> G.Lodd.</w:t>
      </w:r>
      <w:r>
        <w:t xml:space="preserve"> (1828)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graveolens</w:t>
      </w:r>
      <w:r>
        <w:t xml:space="preserve"> A.Cunn.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(southern variant)</w:t>
      </w:r>
      <w:r>
        <w:t xml:space="preserve"> ms</w:t>
      </w:r>
      <w:r>
        <w:t xml:space="preserve"> sens. T.J.Entwisle et al.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second variant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</w:t>
      </w:r>
      <w:r w:rsidR="00041308">
        <w:t xml:space="preserve"> var.</w:t>
      </w:r>
      <w:r w:rsidR="00041308" w:rsidRPr="00815E7D">
        <w:rPr>
          <w:i/>
        </w:rPr>
        <w:t xml:space="preserve"> graveolens (D.E.A. Albrecht 1883)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graveolens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15: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 native of New Holland [Australia], introduced in 1820"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Maslin &amp; Murphy (2009: 201)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G. Don, Gen. Hist. 2: 404 (1832). This name was treated as a synonym of Acacia verniciflua A.Cunn. in Fl. Australia 11A: 596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graveolens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(southern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second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Maslin &amp; D.J.Murphy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graveolens (D.E.A. Albrecht 1883)</w:t>
      </w:r>
      <w:proofErr w:type="spellEnd"/>
      <w:r>
        <w:t xml:space="preserve"> 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graveolens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