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tenuissima</w:t>
      </w:r>
      <w:r>
        <w:t xml:space="preserve"> F.Muell.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3:135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Sturts [Sturt] Creek, [W.A./N.T.], F. Mueller 72 (MEL); isotype: K</w:t>
      </w:r>
      <w:proofErr w:type="spellEnd"/>
      <w:r w:rsidRPr="009A6983">
        <w:rPr>
          <w:b/>
        </w:rPr>
        <w:t xml:space="preserve"> Source:</w:t>
      </w:r>
      <w:r>
        <w:t xml:space="preserve"> Fl. Australia 11B: 298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Queensland, South Australia,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xylocarpa</w:t>
      </w:r>
      <w:r w:rsidR="00041308">
        <w:t xml:space="preserve"> var.</w:t>
      </w:r>
      <w:r w:rsidR="00041308" w:rsidRPr="00815E7D">
        <w:rPr>
          <w:i/>
        </w:rPr>
        <w:t xml:space="preserve"> tenuissima</w:t>
      </w:r>
      <w:r>
        <w:t xml:space="preserve"> (F.Muell.) Benth.</w:t>
      </w:r>
      <w:r>
        <w:t xml:space="preserve"> (1864)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tenuissimum</w:t>
      </w:r>
      <w:r>
        <w:t xml:space="preserve"> (F.Muell.) Pedley</w:t>
      </w:r>
      <w:r>
        <w:t xml:space="preserve"> (1987)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luerssenii</w:t>
      </w:r>
      <w:r>
        <w:t xml:space="preserve"> Domin</w:t>
      </w:r>
      <w:r>
        <w:t xml:space="preserve"> (1926)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pityoides</w:t>
      </w:r>
      <w:r>
        <w:t xml:space="preserve"> F.Muell.</w:t>
      </w:r>
      <w:r>
        <w:t xml:space="preserve"> (1859)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xylocarpa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tenuissima</w:t>
      </w:r>
      <w:proofErr w:type="spellEnd"/>
      <w:r>
        <w:t xml:space="preserve"> (F.Muell.)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2:401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298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tenuissima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tenuissima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tenuissimum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2:356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298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tenuissima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tenuissima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luerssenii</w:t>
      </w:r>
      <w:r>
        <w:t xml:space="preserve">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89:267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298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tenuissima</w:t>
      </w:r>
      <w:proofErr w:type="spellEnd"/>
      <w:r>
        <w:t xml:space="preserve"> F.Muell.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in collibus arenosis Dividing Range dictis apud opp. Jericho, Qld, Mar. 1910, K. Domin '5099' (PR, fide L. Pedley, Proc. Roy. Soc. Queensland 75: 34, 1964)</w:t>
      </w:r>
      <w:proofErr w:type="spellEnd"/>
      <w:r w:rsidRPr="009A6983">
        <w:rPr>
          <w:b/>
        </w:rPr>
        <w:t xml:space="preserve"> Source:</w:t>
      </w:r>
      <w:r>
        <w:t xml:space="preserve"> Fl. Australia 11B: 298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pityoides</w:t>
      </w:r>
      <w:r>
        <w:t xml:space="preserve"> F.Muell.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3:135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Fl. Australia 11B: 298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tenuissima</w:t>
      </w:r>
      <w:proofErr w:type="spellEnd"/>
      <w:r>
        <w:t xml:space="preserve"> F.Muell.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not as to lectotype, as to paralectotype: Suttor R., F. Mueller, fide L. Pedley, Proc. Roy. Soc. Queensland 75: 34 (1964).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