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pulviniformis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Broomehill (sphalm. 'Broome Hill'), W.A. 5 Sept. 1923, C.A. Gardner 2009 (NSW); isotype: K (ex NSW but without collecting number), PERTH</w:t>
      </w:r>
      <w:proofErr w:type="spellEnd"/>
      <w:r w:rsidRPr="009A6983">
        <w:rPr>
          <w:b/>
        </w:rPr>
        <w:t xml:space="preserve"> Source:</w:t>
      </w:r>
      <w:r>
        <w:t xml:space="preserve"> Fl. Australia 11A: 483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pulviniforme</w:t>
      </w:r>
      <w:r>
        <w:t xml:space="preserve"> (Maiden &amp; Blakely)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oxyclada</w:t>
      </w:r>
      <w:r>
        <w:t xml:space="preserve"> sens. Maiden</w:t>
      </w:r>
      <w:r>
        <w:t xml:space="preserve"> (1920)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pulviniforme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pulviniformis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pulviniformis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oxyclada</w:t>
      </w:r>
      <w:r>
        <w:t xml:space="preserve"> sens.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483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pulviniformis</w:t>
      </w:r>
      <w:proofErr w:type="spellEnd"/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