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pritzeliana</w:t>
      </w:r>
      <w:r>
        <w:t xml:space="preserve"> C.A.Gardner</w:t>
      </w:r>
      <w:r w:rsidR="00780DEE" w:rsidRPr="00780DEE">
        <w:rPr>
          <w:i/>
        </w:rPr>
        <w:t xml:space="preserve"> Hooker's Icon. Pl., ser. 5,</w:t>
      </w:r>
      <w:proofErr w:type="spellStart"/>
      <w:r w:rsidR="00780DEE">
        <w:t xml:space="preserve"> 4:</w:t>
      </w:r>
      <w:proofErr w:type="spellEnd"/>
      <w:r w:rsidR="00780DEE">
        <w:t xml:space="preserve"> (1939)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Isotype: Salmon Gums, W.A., Aug. 1932, G.H. Burvill (K)</w:t>
      </w:r>
      <w:proofErr w:type="spellEnd"/>
      <w:r w:rsidRPr="009A6983">
        <w:rPr>
          <w:b/>
        </w:rPr>
        <w:t xml:space="preserve"> Source:</w:t>
      </w:r>
      <w:r>
        <w:t xml:space="preserve"> Fl. Australia 11A: 536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pritzelianum</w:t>
      </w:r>
      <w:r>
        <w:t xml:space="preserve"> (C.A.Gardner)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pritzelianum</w:t>
      </w:r>
      <w:r>
        <w:t xml:space="preserve"> (C.A.Gardner)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pritzeliana</w:t>
      </w:r>
      <w:proofErr w:type="spellEnd"/>
      <w:r>
        <w:t xml:space="preserve"> C.A.Gardner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pritzeliana</w:t>
      </w:r>
      <w:r>
        <w:t xml:space="preserve"> C.A.Gardner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