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prainii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51:238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 B.R. Maslin, J. Adelaide Bot. Gard. 2: 316, 1980): Southern Cross, W.A., Oct. 1909, J.H. Maiden s.n. (NSW); isolectotype: K, NSW</w:t>
      </w:r>
      <w:proofErr w:type="spellEnd"/>
      <w:r w:rsidRPr="009A6983">
        <w:rPr>
          <w:b/>
        </w:rPr>
        <w:t xml:space="preserve"> Source:</w:t>
      </w:r>
      <w:r>
        <w:t xml:space="preserve"> Fl. Australia 11A: 391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prainii</w:t>
      </w:r>
      <w:r w:rsidR="00041308">
        <w:t xml:space="preserve"> var.</w:t>
      </w:r>
      <w:r w:rsidR="00041308" w:rsidRPr="00815E7D">
        <w:rPr>
          <w:i/>
        </w:rPr>
        <w:t xml:space="preserve"> prainii</w:t>
      </w:r>
      <w:r>
        <w:t xml:space="preserve"> Maiden</w:t>
      </w:r>
      <w:r>
        <w:t xml:space="preserve"> (1917)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prainii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prainii</w:t>
      </w:r>
      <w:r w:rsidR="00041308">
        <w:t xml:space="preserve"> var.</w:t>
      </w:r>
      <w:r w:rsidR="00041308" w:rsidRPr="00815E7D">
        <w:rPr>
          <w:i/>
        </w:rPr>
        <w:t xml:space="preserve"> linearis</w:t>
      </w:r>
      <w:r>
        <w:t xml:space="preserve"> Maiden</w:t>
      </w:r>
      <w:r>
        <w:t xml:space="preserve"> (1917)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prolifera</w:t>
      </w:r>
      <w:r>
        <w:t xml:space="preserve"> J.M.Black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dentifera</w:t>
      </w:r>
      <w:r w:rsidR="00041308">
        <w:t xml:space="preserve"> var.</w:t>
      </w:r>
      <w:r w:rsidR="00041308" w:rsidRPr="00815E7D">
        <w:rPr>
          <w:i/>
        </w:rPr>
        <w:t xml:space="preserve"> parvifolia</w:t>
      </w:r>
      <w:r>
        <w:t xml:space="preserve"> S.Moore</w:t>
      </w:r>
      <w:r>
        <w:t xml:space="preserve"> (1920)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prainii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prainii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51:239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prainii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prainii var. linearis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prainii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prainii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prainii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prainii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51:239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prainii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(1) Coolgardie, W.A., Oct. 1899, H. Nathan (PERTH). (2) Coolgardie, W.A., 1900, L.C. Webster, n.v.</w:t>
      </w:r>
      <w:proofErr w:type="spellEnd"/>
      <w:r w:rsidRPr="009A6983">
        <w:rPr>
          <w:b/>
        </w:rPr>
        <w:t xml:space="preserve"> Source:</w:t>
      </w:r>
      <w:r>
        <w:t xml:space="preserve"> Fl. Australia 11A: 391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prolifera</w:t>
      </w:r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44:375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prainii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Barton or Wynbring, S.A., 22 Sept. 1920, J.M. Black s.n. (AD); isotypes: AD, K, NSW</w:t>
      </w:r>
      <w:proofErr w:type="spellEnd"/>
      <w:r w:rsidRPr="009A6983">
        <w:rPr>
          <w:b/>
        </w:rPr>
        <w:t xml:space="preserve"> Source:</w:t>
      </w:r>
      <w:r>
        <w:t xml:space="preserve"> Fl. Australia 11A: 391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dentifera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parvifolia</w:t>
      </w:r>
      <w:proofErr w:type="spellEnd"/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prainii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J. Adelaide Bot. Gard. 2: 317, 1980): Bruce Rock, W.A., F. Stoward 333 (BM); isolectotype: PERTH. Remaining syntype: Mount Marshall, W.A., F. Stoward 451 (BM)</w:t>
      </w:r>
      <w:proofErr w:type="spellEnd"/>
      <w:r w:rsidRPr="009A6983">
        <w:rPr>
          <w:b/>
        </w:rPr>
        <w:t xml:space="preserve"> Source:</w:t>
      </w:r>
      <w:r>
        <w:t xml:space="preserve"> Fl. Australia 11A: 391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