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pachycarpa</w:t>
      </w:r>
      <w:r>
        <w:t xml:space="preserve"> F.Muell. ex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2:408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L. Pedley, Contrib. Queensland Herb. 15: 13, 1974): Sturt Creek, W.A./N.T., Mar. 1856, F. Mueller 89 (MEL, fruiting specimens); isolectotype: K; probable isolectotype: NSW. Remaining syntypes: see A. ancistrocarpa</w:t>
      </w:r>
      <w:proofErr w:type="spellEnd"/>
      <w:r w:rsidRPr="009A6983">
        <w:rPr>
          <w:b/>
        </w:rPr>
        <w:t xml:space="preserve"> Source:</w:t>
      </w:r>
      <w:r>
        <w:t xml:space="preserve"> Fl. Australia 11B: 301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pachycarpum</w:t>
      </w:r>
      <w:r>
        <w:t xml:space="preserve"> (F.Muell. ex 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crassifrugis</w:t>
      </w:r>
      <w:r>
        <w:t xml:space="preserve"> Tindale &amp; Maconochie</w:t>
      </w:r>
      <w:r>
        <w:t xml:space="preserve"> (1972)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pachycarpa</w:t>
      </w:r>
      <w:r>
        <w:t xml:space="preserve"> F.Muell.</w:t>
      </w:r>
      <w:r>
        <w:t xml:space="preserve"> (1859)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pachycarpum</w:t>
      </w:r>
      <w:r>
        <w:t xml:space="preserve"> (F.Muell.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pachycarpa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pachycarpa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crassifrugis</w:t>
      </w:r>
      <w:r>
        <w:t xml:space="preserve"> Tindale &amp; Maconochie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4:267</w:t>
      </w:r>
      <w:proofErr w:type="spellEnd"/>
      <w:r w:rsidR="00780DEE">
        <w:t xml:space="preserve"> (1972)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pachycarpa</w:t>
      </w:r>
      <w:proofErr w:type="spellEnd"/>
      <w:r>
        <w:t xml:space="preserve"> F.Muell.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28 miles [45.1 km] W of Mongrel Downs HS, N.T., 20 Apr. 1971, J.R. Maconochie 983 (NSW); isotypes: AD, BRI, CANB, DNA, K, MEL, PERTH</w:t>
      </w:r>
      <w:proofErr w:type="spellEnd"/>
      <w:r w:rsidRPr="009A6983">
        <w:rPr>
          <w:b/>
        </w:rPr>
        <w:t xml:space="preserve"> Source:</w:t>
      </w:r>
      <w:r>
        <w:t xml:space="preserve"> Fl. Australia 11B: 301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pachycarpa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3:139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Fl. Australia 11B: 301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pachycarpa</w:t>
      </w:r>
      <w:proofErr w:type="spellEnd"/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