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microbotrya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1:353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Swan River, W.A., 1839, J. Drummond s.n. (K)</w:t>
      </w:r>
      <w:proofErr w:type="spellEnd"/>
      <w:r w:rsidRPr="009A6983">
        <w:rPr>
          <w:b/>
        </w:rPr>
        <w:t xml:space="preserve"> Source:</w:t>
      </w:r>
      <w:r>
        <w:t xml:space="preserve"> Fl. Australia 11A: 284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Australia. INDIAN SUBCONTINENT [I]: India (Karnataka)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microbotrya</w:t>
      </w:r>
      <w:r w:rsidR="00041308">
        <w:t xml:space="preserve"> var.</w:t>
      </w:r>
      <w:r w:rsidR="00041308" w:rsidRPr="00815E7D">
        <w:rPr>
          <w:i/>
        </w:rPr>
        <w:t xml:space="preserve"> microbotrya</w:t>
      </w:r>
      <w:r>
        <w:t xml:space="preserve"> Benth.</w:t>
      </w:r>
      <w:r>
        <w:t xml:space="preserve"> (1904)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microbotryum</w:t>
      </w:r>
      <w:r>
        <w:t xml:space="preserve"> (Benth.)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myriobotrya</w:t>
      </w:r>
      <w:r>
        <w:t xml:space="preserve"> Meisn.</w:t>
      </w:r>
      <w:r>
        <w:t xml:space="preserve"> (1844)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Fusanus diversifolius</w:t>
      </w:r>
      <w:r>
        <w:t xml:space="preserve"> Miq.</w:t>
      </w:r>
      <w:r>
        <w:t xml:space="preserve"> (1845)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rostellifera</w:t>
      </w:r>
      <w:r>
        <w:t xml:space="preserve"> sens. Seem.</w:t>
      </w:r>
      <w:r>
        <w:t xml:space="preserve"> (1852)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microbotrya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microbotrya</w:t>
      </w:r>
      <w:proofErr w:type="spellEnd"/>
      <w:r>
        <w:t xml:space="preserve"> Benth.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35:300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microbotrya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microbotrya var. borealis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microbotryum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microbotrya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microbotrya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myriobotrya</w:t>
      </w:r>
      <w:r>
        <w:t xml:space="preserve">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1:15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284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microbotrya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Swan River, W.A., J. Drummond 286 (A, BM, E, G, K, NY, OXF, P, W). See B.R. Maslin &amp; R.S. Cowan, Nuytsia 9: 409 (1994) for discussion of types</w:t>
      </w:r>
      <w:proofErr w:type="spellEnd"/>
      <w:r w:rsidRPr="009A6983">
        <w:rPr>
          <w:b/>
        </w:rPr>
        <w:t xml:space="preserve"> Source:</w:t>
      </w:r>
      <w:r>
        <w:t xml:space="preserve"> Fl. Australia 11A: 284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Fusanus diversifolius</w:t>
      </w:r>
      <w:r>
        <w:t xml:space="preserve"> Miq.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1:617</w:t>
      </w:r>
      <w:proofErr w:type="spellEnd"/>
      <w:r w:rsidR="00780DEE">
        <w:t xml:space="preserve"> (1845)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11A: 284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microbotrya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not as to lectotype (fide A.S.George, Fl. Australia 22: 221, 1984).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rostellifera</w:t>
      </w:r>
      <w:r>
        <w:t xml:space="preserve"> sens. Seem.</w:t>
      </w:r>
      <w:r w:rsidR="00780DEE" w:rsidRPr="00780DEE">
        <w:rPr>
          <w:i/>
        </w:rPr>
        <w:t xml:space="preserve"> Eur. Acac.</w:t>
      </w:r>
      <w:proofErr w:type="spellStart"/>
      <w:r w:rsidR="00780DEE">
        <w:t xml:space="preserve"> :33</w:t>
      </w:r>
      <w:proofErr w:type="spellEnd"/>
      <w:r w:rsidR="00780DEE">
        <w:t xml:space="preserve"> (1852)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284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microbotrya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Synonymy cited by G. Bentham, Fl. Austral. 2: 364 (1864).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