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maitlandii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3:46</w:t>
      </w:r>
      <w:proofErr w:type="spellEnd"/>
      <w:r w:rsidR="00780DEE">
        <w:t xml:space="preserve"> (1862)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Hamersley (sphalm. ‘Hammersley’) Range, W.A., M. Brown s.n. (MEL)</w:t>
      </w:r>
      <w:proofErr w:type="spellEnd"/>
      <w:r w:rsidRPr="009A6983">
        <w:rPr>
          <w:b/>
        </w:rPr>
        <w:t xml:space="preserve"> Source:</w:t>
      </w:r>
      <w:r>
        <w:t xml:space="preserve"> Fl. Australia 11A: 387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'Maitlandi'.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Northern Territory, Queensland,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maitlandii</w:t>
      </w:r>
      <w:r>
        <w:t xml:space="preserve"> (F.Muell.) Pedley</w:t>
      </w:r>
      <w:r>
        <w:t xml:space="preserve"> (1986)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patens</w:t>
      </w:r>
      <w:r>
        <w:t xml:space="preserve"> F.Muell. ex Benth.</w:t>
      </w:r>
      <w:r>
        <w:t xml:space="preserve"> (1864)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patens</w:t>
      </w:r>
      <w:r>
        <w:t xml:space="preserve"> F.Muell.</w:t>
      </w:r>
      <w:r>
        <w:t xml:space="preserve"> (1859)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maitlandii</w:t>
      </w:r>
      <w:r>
        <w:t xml:space="preserve"> (F.Muell.)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92:248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387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maitlandii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maitlandii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patens</w:t>
      </w:r>
      <w:r>
        <w:t xml:space="preserve"> F.Muell. ex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2:329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387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maitlandii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Sturt Creek, W.A./N.T., F. Mueller 4 (K, MEL, PERTH -- fragment ex MEL). (2) Upper Victoria River, N.T., F. Mueller s.n. (K)</w:t>
      </w:r>
      <w:proofErr w:type="spellEnd"/>
      <w:r w:rsidRPr="009A6983">
        <w:rPr>
          <w:b/>
        </w:rPr>
        <w:t xml:space="preserve"> Source:</w:t>
      </w:r>
      <w:r>
        <w:t xml:space="preserve"> Fl. Australia 11A: 387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Also in published by Mueller in J. Proc. Linn. Soc., Bot. 3: 120 (1859), pro syn. sub A. siculiformis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patens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3:120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syn.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maitlandii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Bentham placed Acacia patens F.Muell. as a manuscript name under Acacia siculaeformis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