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lycopodiifolia</w:t>
      </w:r>
      <w:r>
        <w:t xml:space="preserve"> A.Cunn. ex Hook.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2: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Lycopodiifoliae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Cambridge Gulf, [W.A.], A. Cunningham; n.v</w:t>
      </w:r>
      <w:proofErr w:type="spellEnd"/>
      <w:r w:rsidRPr="009A6983">
        <w:rPr>
          <w:b/>
        </w:rPr>
        <w:t xml:space="preserve"> Source:</w:t>
      </w:r>
      <w:r>
        <w:t xml:space="preserve"> Fl. Australia 11B: 392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lycopodiifolia</w:t>
      </w:r>
      <w:r w:rsidR="00041308">
        <w:t xml:space="preserve"> var.</w:t>
      </w:r>
      <w:r w:rsidR="00041308" w:rsidRPr="00815E7D">
        <w:rPr>
          <w:i/>
        </w:rPr>
        <w:t xml:space="preserve"> lycopodiifolia</w:t>
      </w:r>
      <w:r>
        <w:t xml:space="preserve"> A.Cunn. ex Hook.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lycopodiifolium</w:t>
      </w:r>
      <w:r>
        <w:t xml:space="preserve"> (A.Cunn. ex Hook.) Pedley</w:t>
      </w:r>
      <w:r>
        <w:t xml:space="preserve"> (1986)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lycopodiifolia</w:t>
      </w:r>
      <w:r w:rsidR="00041308">
        <w:t xml:space="preserve"> var.</w:t>
      </w:r>
      <w:r w:rsidR="00041308" w:rsidRPr="00815E7D">
        <w:rPr>
          <w:i/>
        </w:rPr>
        <w:t xml:space="preserve"> setifera</w:t>
      </w:r>
      <w:r>
        <w:t xml:space="preserve"> Domin</w:t>
      </w:r>
      <w:r>
        <w:t xml:space="preserve"> (1926)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lycopodiifolia</w:t>
      </w:r>
      <w:r w:rsidR="00041308">
        <w:t xml:space="preserve"> var.</w:t>
      </w:r>
      <w:r w:rsidR="00041308" w:rsidRPr="00815E7D">
        <w:rPr>
          <w:i/>
        </w:rPr>
        <w:t xml:space="preserve"> typica</w:t>
      </w:r>
      <w:r>
        <w:t xml:space="preserve"> Domin</w:t>
      </w:r>
      <w:r>
        <w:t xml:space="preserve"> (1926)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lycopodiifolia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lycopodiifolia</w:t>
      </w:r>
      <w:proofErr w:type="spellEnd"/>
      <w:r>
        <w:t xml:space="preserve"> A.Cunn. ex Hook.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2:342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lycopodiifolia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lycopodiifolia var. glabrescens Benth. 1864.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lycopodiifolium</w:t>
      </w:r>
      <w:r>
        <w:t xml:space="preserve"> (A.Cunn. ex Hook.)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92:240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lycopodiifolia</w:t>
      </w:r>
      <w:proofErr w:type="spellEnd"/>
      <w:r>
        <w:t xml:space="preserve"> A.Cunn. ex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lycopodiifolia</w:t>
      </w:r>
      <w:r>
        <w:t xml:space="preserve"> A.Cunn. ex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lycopodiifolia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setifera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89:252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lycopodiifolia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upper Victoria River, [N.T.], Dec. 1855, F. Mueller (MEL)</w:t>
      </w:r>
      <w:proofErr w:type="spellEnd"/>
      <w:r w:rsidRPr="009A6983">
        <w:rPr>
          <w:b/>
        </w:rPr>
        <w:t xml:space="preserve"> Source:</w:t>
      </w:r>
      <w:r>
        <w:t xml:space="preserve"> Fl. Australia 11B: 392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by Domin as 'Acacia lycopodifolia var. setifera'.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lycopodiifolia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89:252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11B: 393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lycopodiifolia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