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flavipila</w:t>
      </w:r>
      <w:r>
        <w:t xml:space="preserve"> A.S.George</w:t>
      </w:r>
      <w:r w:rsidR="00780DEE" w:rsidRPr="00780DEE">
        <w:rPr>
          <w:i/>
        </w:rPr>
        <w:t xml:space="preserve"> W. Austral. Naturalist</w:t>
      </w:r>
      <w:proofErr w:type="spellStart"/>
      <w:r w:rsidR="00780DEE">
        <w:t xml:space="preserve"> 10(2):32</w:t>
      </w:r>
      <w:proofErr w:type="spellEnd"/>
      <w:r w:rsidR="00780DEE">
        <w:t xml:space="preserve"> (1966)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(var.flavipila, var.ovalis)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aurea</w:t>
      </w:r>
      <w:r>
        <w:t xml:space="preserve"> C.A.Gardner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aurea</w:t>
      </w:r>
      <w:r>
        <w:t xml:space="preserve"> C.A.Gardner</w:t>
      </w:r>
      <w:r>
        <w:t xml:space="preserve"> (1942)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flavipilum</w:t>
      </w:r>
      <w:r>
        <w:t xml:space="preserve"> (A.S.George)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aurea</w:t>
      </w:r>
      <w:r>
        <w:t xml:space="preserve"> C.A.Gardner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27:174</w:t>
      </w:r>
      <w:proofErr w:type="spellEnd"/>
      <w:r w:rsidR="00780DEE">
        <w:t xml:space="preserve"> (1942)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11B: 35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flavipila</w:t>
      </w:r>
      <w:proofErr w:type="spellEnd"/>
      <w:r>
        <w:t xml:space="preserve"> A.S.George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Stirling district, near Gnarming, W.A., Aug. 1925, W.E. Blackall s.n. (PERTH 00741523)</w:t>
      </w:r>
      <w:proofErr w:type="spellEnd"/>
      <w:r w:rsidRPr="009A6983">
        <w:rPr>
          <w:b/>
        </w:rPr>
        <w:t xml:space="preserve"> Source:</w:t>
      </w:r>
      <w:r>
        <w:t xml:space="preserve"> Fl. Australia 11B: 35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Noronha ex Hoeven &amp; de Vriese (1844).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flavipilum</w:t>
      </w:r>
      <w:r>
        <w:t xml:space="preserve"> (A.S.George)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flavipila</w:t>
      </w:r>
      <w:proofErr w:type="spellEnd"/>
      <w:r>
        <w:t xml:space="preserve"> A.S.George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aurea</w:t>
      </w:r>
      <w:r>
        <w:t xml:space="preserve"> C.A.Gardner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