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dunnii</w:t>
      </w:r>
      <w:r>
        <w:t xml:space="preserve"> (Maiden) Turrill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1922:299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sericata</w:t>
      </w:r>
      <w:r>
        <w:t xml:space="preserve"> var.</w:t>
      </w:r>
      <w:r w:rsidRPr="00815E7D">
        <w:rPr>
          <w:i/>
        </w:rPr>
        <w:t xml:space="preserve"> dunnii</w:t>
      </w:r>
      <w:r>
        <w:t xml:space="preserve"> Maiden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sericata</w:t>
      </w:r>
      <w:r w:rsidR="00041308">
        <w:t xml:space="preserve"> var.</w:t>
      </w:r>
      <w:r w:rsidR="00041308" w:rsidRPr="00815E7D">
        <w:rPr>
          <w:i/>
        </w:rPr>
        <w:t xml:space="preserve"> dunnii</w:t>
      </w:r>
      <w:r>
        <w:t xml:space="preserve"> Maiden</w:t>
      </w:r>
      <w:r>
        <w:t xml:space="preserve"> (1917)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dunnii</w:t>
      </w:r>
      <w:r>
        <w:t xml:space="preserve"> (Maiden)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neurocarpa</w:t>
      </w:r>
      <w:r>
        <w:t xml:space="preserve"> A.Cunn. ex Hook.</w:t>
      </w:r>
      <w:r>
        <w:t xml:space="preserve"> (1837)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sericata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dunnii</w:t>
      </w:r>
      <w:proofErr w:type="spellEnd"/>
      <w:r>
        <w:t xml:space="preserve"> Maiden</w:t>
      </w:r>
      <w:r w:rsidR="00780DEE" w:rsidRPr="00780DEE">
        <w:rPr>
          <w:i/>
        </w:rPr>
        <w:t xml:space="preserve"> in A.J.Ewart &amp; O.B.Davies, Fl. N. Territory</w:t>
      </w:r>
      <w:proofErr w:type="spellStart"/>
      <w:r w:rsidR="00780DEE">
        <w:t xml:space="preserve"> :336</w:t>
      </w:r>
      <w:proofErr w:type="spellEnd"/>
      <w:r w:rsidR="00780DEE">
        <w:t xml:space="preserve"> (1917)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152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dunnii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(Maiden) Turrill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Blunder Bay, Victoria River (c. 10 miles [16 km] above the mouth of Victoria River, fide protologue), N.T., [?22 May] 1913, E.J. Dunn &amp; R.J. Winters (NSW - 4 sheets); isosyntype: K</w:t>
      </w:r>
      <w:proofErr w:type="spellEnd"/>
      <w:r w:rsidRPr="009A6983">
        <w:rPr>
          <w:b/>
        </w:rPr>
        <w:t xml:space="preserve"> Source:</w:t>
      </w:r>
      <w:r>
        <w:t xml:space="preserve"> Fl. Australia 11B: 152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dunnii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dunnii</w:t>
      </w:r>
      <w:proofErr w:type="spellEnd"/>
      <w:r>
        <w:t xml:space="preserve"> (Maiden) Turrill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sericata</w:t>
      </w:r>
      <w:r>
        <w:t xml:space="preserve"> var.</w:t>
      </w:r>
      <w:r w:rsidRPr="00815E7D">
        <w:rPr>
          <w:i/>
        </w:rPr>
        <w:t xml:space="preserve"> dunnii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neurocarpa</w:t>
      </w:r>
      <w:r>
        <w:t xml:space="preserve"> A.Cunn. ex Hook.</w:t>
      </w:r>
      <w:r w:rsidR="00780DEE" w:rsidRPr="00780DEE">
        <w:rPr>
          <w:i/>
        </w:rPr>
        <w:t xml:space="preserve"> Icon. Pl.</w:t>
      </w:r>
      <w:proofErr w:type="spellStart"/>
      <w:r w:rsidR="00780DEE">
        <w:t xml:space="preserve"> 2: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11B: 152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dunnii</w:t>
      </w:r>
      <w:proofErr w:type="spellEnd"/>
      <w:r>
        <w:t xml:space="preserve"> (Maiden) Turrill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lectotype, as to Cambridge Gulf, W.A., Sept. 1819, A. Cunningham 479 (K), fide B.R. Maslin &amp; L.A.J. Thomson, Austral. Syst. Bot. 5: 736 (1992).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