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cuthbertsonii</w:t>
      </w:r>
      <w:r>
        <w:t xml:space="preserve"> Luehm.</w:t>
      </w:r>
      <w:r w:rsidR="00780DEE" w:rsidRPr="00780DEE">
        <w:rPr>
          <w:i/>
        </w:rPr>
        <w:t xml:space="preserve"> Victorian Naturalist</w:t>
      </w:r>
      <w:proofErr w:type="spellStart"/>
      <w:r w:rsidR="00780DEE">
        <w:t xml:space="preserve"> 13:117</w:t>
      </w:r>
      <w:proofErr w:type="spellEnd"/>
      <w:r w:rsidR="00780DEE">
        <w:t xml:space="preserve"> (1897)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between the Murchison and Gascoyne Rivers, W.A., W. Cuthbertson (MEL, NSW - dated 1888). (2) Mount Narryer, W.A., I. Tyson (MEL, NSW). (3) Western Australia, 1888, W. Cuthbertson (MEL - probable). (4) Murchison district, 1888, W. Cuthbertson (PERTH - fragment ex B, probable)</w:t>
      </w:r>
      <w:proofErr w:type="spellEnd"/>
      <w:r w:rsidRPr="009A6983">
        <w:rPr>
          <w:b/>
        </w:rPr>
        <w:t xml:space="preserve"> Source:</w:t>
      </w:r>
      <w:r>
        <w:t xml:space="preserve"> Fl. Australia 11B: 299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(subsp.cuthbertsonii, subsp.linearis)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cuthbertsonii</w:t>
      </w:r>
      <w:r>
        <w:t xml:space="preserve"> (Luehm.)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cuthbertsonii</w:t>
      </w:r>
      <w:r>
        <w:t xml:space="preserve"> (Luehm.)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cuthbertsonii</w:t>
      </w:r>
      <w:proofErr w:type="spellEnd"/>
      <w:r>
        <w:t xml:space="preserve"> Luehm.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cuthbertsonii</w:t>
      </w:r>
      <w:r>
        <w:t xml:space="preserve"> Luehm.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