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coolgardiensis</w:t>
      </w:r>
      <w:r>
        <w:t xml:space="preserve"> Maiden</w:t>
      </w:r>
      <w:r w:rsidR="00780DEE" w:rsidRPr="00780DEE">
        <w:rPr>
          <w:i/>
        </w:rPr>
        <w:t xml:space="preserve"> J. Proc. Roy. Soc. New South Wales</w:t>
      </w:r>
      <w:proofErr w:type="spellStart"/>
      <w:r w:rsidR="00780DEE">
        <w:t xml:space="preserve"> 53:211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R.S. Cowan &amp; B.R. Maslin 1995: 18): Coolgardie, W.A., 1900, L.C. Webster (NSW); isolectotypes: K, PERTH. Remaining syntype: Coolgardie, W.A., 1899, L.C. Webster (NSW)</w:t>
      </w:r>
      <w:proofErr w:type="spellEnd"/>
      <w:r w:rsidRPr="009A6983">
        <w:rPr>
          <w:b/>
        </w:rPr>
        <w:t xml:space="preserve"> Source:</w:t>
      </w:r>
      <w:r>
        <w:t xml:space="preserve"> Fl. Australia 11B: 328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coolgardiensis</w:t>
      </w:r>
      <w:r w:rsidR="00041308">
        <w:t xml:space="preserve"> subsp.</w:t>
      </w:r>
      <w:r w:rsidR="00041308" w:rsidRPr="00815E7D">
        <w:rPr>
          <w:i/>
        </w:rPr>
        <w:t xml:space="preserve"> coolgardiensis</w:t>
      </w:r>
      <w:r>
        <w:t xml:space="preserve"> Maiden</w:t>
      </w:r>
      <w:r>
        <w:t xml:space="preserve"> (1995)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coolgardiense</w:t>
      </w:r>
      <w:r w:rsidR="00041308">
        <w:t xml:space="preserve"> subsp.</w:t>
      </w:r>
      <w:r w:rsidR="00041308" w:rsidRPr="00815E7D">
        <w:rPr>
          <w:i/>
        </w:rPr>
        <w:t xml:space="preserve"> coolgardiense</w:t>
      </w:r>
      <w:r>
        <w:t xml:space="preserve"> (Maiden)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coolgardiense</w:t>
      </w:r>
      <w:r>
        <w:t xml:space="preserve"> (Maiden)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boorabbinensis</w:t>
      </w:r>
      <w:r>
        <w:t xml:space="preserve"> Hochr.</w:t>
      </w:r>
      <w:r>
        <w:t xml:space="preserve"> (1925)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coolgardiensis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coolgardiensis</w:t>
      </w:r>
      <w:proofErr w:type="spellEnd"/>
      <w:r>
        <w:t xml:space="preserve"> Maiden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10(1):21-22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coolgardiensis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coolgardiensis subsp. effusa &amp; subsp. elatior by Maslin, Nuytsia 10(1): 21-22 (1995).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coolgardiensis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coolgardiense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coolgardiense</w:t>
      </w:r>
      <w:proofErr w:type="spellEnd"/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coolgardiensis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coolgardiensis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coolgardiense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coolgardiensis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coolgardiensis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boorabbinensis</w:t>
      </w:r>
      <w:r>
        <w:t xml:space="preserve"> Hochr.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2:377</w:t>
      </w:r>
      <w:proofErr w:type="spellEnd"/>
      <w:r w:rsidR="00780DEE">
        <w:t xml:space="preserve"> (1925)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Maslin &amp;amp; Buscumb (2008: 109)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coolgardiensis</w:t>
      </w:r>
      <w:proofErr w:type="spellEnd"/>
      <w:r>
        <w:t xml:space="preserve"> Maiden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Boorabbin, W.A., 15 Feb. 1905, B.P.G. Hochreutiner 2946 (G)</w:t>
      </w:r>
      <w:proofErr w:type="spellEnd"/>
      <w:r w:rsidRPr="009A6983">
        <w:rPr>
          <w:b/>
        </w:rPr>
        <w:t xml:space="preserve"> Source:</w:t>
      </w:r>
      <w:r>
        <w:t xml:space="preserve"> Maslin &amp; Buscumb (2008: 109)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