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citrinoviridis</w:t>
      </w:r>
      <w:r>
        <w:t xml:space="preserve"> Tindale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2:86</w:t>
      </w:r>
      <w:proofErr w:type="spellEnd"/>
      <w:r w:rsidR="00780DEE">
        <w:t xml:space="preserve"> (1976)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Fortescue River crossing, E of Millstream HS, W.A., 11 June 1972, B.R. Maslin 2735 (PERTH); isotypes: CANB, K, L, MEL,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306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citrinoviride</w:t>
      </w:r>
      <w:r>
        <w:t xml:space="preserve"> (Tindale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citrinoviride</w:t>
      </w:r>
      <w:r>
        <w:t xml:space="preserve"> (Tindale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citrinoviridis</w:t>
      </w:r>
      <w:proofErr w:type="spellEnd"/>
      <w:r>
        <w:t xml:space="preserve"> Tindale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citrinoviridis</w:t>
      </w:r>
      <w:r>
        <w:t xml:space="preserve"> Tindale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