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chrysocephala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2:305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biflora</w:t>
      </w:r>
      <w:r>
        <w:t xml:space="preserve"> var.</w:t>
      </w:r>
      <w:r w:rsidRPr="00815E7D">
        <w:rPr>
          <w:i/>
        </w:rPr>
        <w:t xml:space="preserve"> aurea</w:t>
      </w:r>
      <w:r>
        <w:t xml:space="preserve"> E.Pritz.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biflora</w:t>
      </w:r>
      <w:r w:rsidR="00041308">
        <w:t xml:space="preserve"> var.</w:t>
      </w:r>
      <w:r w:rsidR="00041308" w:rsidRPr="00815E7D">
        <w:rPr>
          <w:i/>
        </w:rPr>
        <w:t xml:space="preserve"> aurea</w:t>
      </w:r>
      <w:r>
        <w:t xml:space="preserve"> E.Pritz.</w:t>
      </w:r>
      <w:r>
        <w:t xml:space="preserve"> (1904)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chrysocephalum</w:t>
      </w:r>
      <w:r>
        <w:t xml:space="preserve"> (Maslin)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triangularis</w:t>
      </w:r>
      <w:r>
        <w:t xml:space="preserve"> sens. Meisn.</w:t>
      </w:r>
      <w:r>
        <w:t xml:space="preserve"> (1844)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biflora</w:t>
      </w:r>
      <w:r>
        <w:t xml:space="preserve"> sens. Benth.</w:t>
      </w:r>
      <w:r>
        <w:t xml:space="preserve"> (1864)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biflora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aurea</w:t>
      </w:r>
      <w:proofErr w:type="spellEnd"/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35:298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11A: 501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chrysocephala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1978: 305): NW Plantagenet district, W.A., June 1901, E. Pritzel 341 (as Acacia decipiens) (B); isolectotypes: BM, E, G, K, L, LY, M, MO, NSW, PR, US, W, Z</w:t>
      </w:r>
      <w:proofErr w:type="spellEnd"/>
      <w:r w:rsidRPr="009A6983">
        <w:rPr>
          <w:b/>
        </w:rPr>
        <w:t xml:space="preserve"> Source:</w:t>
      </w:r>
      <w:r>
        <w:t xml:space="preserve"> Fl. Australia 11A: 501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chrysocephalum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chrysocephala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biflora</w:t>
      </w:r>
      <w:r>
        <w:t xml:space="preserve"> var.</w:t>
      </w:r>
      <w:r w:rsidRPr="00815E7D">
        <w:rPr>
          <w:i/>
        </w:rPr>
        <w:t xml:space="preserve"> aurea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triangularis</w:t>
      </w:r>
      <w:r>
        <w:t xml:space="preserve"> sens.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1:10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501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chrysocephala</w:t>
      </w:r>
      <w:proofErr w:type="spellEnd"/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biflora</w:t>
      </w:r>
      <w:r>
        <w:t xml:space="preserve"> sens.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2:351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501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chrysocephala</w:t>
      </w:r>
      <w:proofErr w:type="spellEnd"/>
      <w:r>
        <w:t xml:space="preserve"> Maslin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as to L. Preiss 963 (LUND, NY) and 966 (MEL).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