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provincialis</w:t>
      </w:r>
      <w:r>
        <w:t xml:space="preserve"> A.Camus</w:t>
      </w:r>
      <w:r w:rsidR="00780DEE" w:rsidRPr="00780DEE">
        <w:rPr>
          <w:i/>
        </w:rPr>
        <w:t xml:space="preserve"> Bull. Soc. Dendrol. France</w:t>
      </w:r>
      <w:proofErr w:type="spellStart"/>
      <w:r w:rsidR="00780DEE">
        <w:t xml:space="preserve"> 64:68-69</w:t>
      </w:r>
      <w:proofErr w:type="spellEnd"/>
      <w:r w:rsidR="00780DEE">
        <w:t xml:space="preserve"> (1927)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 in O'Leary 2007: 103): cultivated at Var, Pampelonne, commune de Ramatuelle, A. Camus s.n., Mar. 1927 (P n.v., PERTH 06315410 - photo)</w:t>
      </w:r>
      <w:proofErr w:type="spellEnd"/>
      <w:r w:rsidRPr="009A6983">
        <w:rPr>
          <w:b/>
        </w:rPr>
        <w:t xml:space="preserve"> Source:</w:t>
      </w:r>
      <w:r>
        <w:t xml:space="preserve"> O'Leary (2007: 103)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Treated as a synonym of Acacia retinodes Schltdl. in Fl. Australia 11A: 281 (2001).</w:t>
      </w:r>
    </w:p>
    <w:p w:rsidR="009A6983" w:rsidRPr="009A6983" w:rsidRDefault="009A6983">
      <w:r>
        <w:rPr>
          <w:b/>
        </w:rPr>
        <w:t>Distribution:</w:t>
      </w:r>
      <w:r>
        <w:t xml:space="preserve"> AUSTRALIA [N]: South Australia, Victoria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retinodes</w:t>
      </w:r>
      <w:r w:rsidR="00041308">
        <w:t xml:space="preserve"> var.</w:t>
      </w:r>
      <w:r w:rsidR="00041308" w:rsidRPr="00815E7D">
        <w:rPr>
          <w:i/>
        </w:rPr>
        <w:t xml:space="preserve"> floribunda</w:t>
      </w:r>
      <w:r>
        <w:t xml:space="preserve"> H.Vilm.</w:t>
      </w:r>
      <w:r>
        <w:t xml:space="preserve"> (1893)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floribunda</w:t>
      </w:r>
      <w:r>
        <w:t xml:space="preserve"> hort. ex Nicholson</w:t>
      </w:r>
      <w:r>
        <w:t xml:space="preserve"> (1900)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fragrans</w:t>
      </w:r>
      <w:r>
        <w:t xml:space="preserve"> hort. ex Pottier</w:t>
      </w:r>
      <w:r>
        <w:t xml:space="preserve"> (1908)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semperflorens</w:t>
      </w:r>
      <w:r>
        <w:t xml:space="preserve"> hort. ex A.Berger</w:t>
      </w:r>
      <w:r>
        <w:t xml:space="preserve"> (1912)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longissima</w:t>
      </w:r>
      <w:r>
        <w:t xml:space="preserve"> hort. ex Chopinet</w:t>
      </w:r>
      <w:r>
        <w:t xml:space="preserve"> (1951)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retinodes</w:t>
      </w:r>
      <w:r w:rsidR="00041308">
        <w:t xml:space="preserve"> var.</w:t>
      </w:r>
      <w:r w:rsidR="00041308" w:rsidRPr="00815E7D">
        <w:rPr>
          <w:i/>
        </w:rPr>
        <w:t xml:space="preserve"> retinodes (swamp variant)</w:t>
      </w:r>
      <w:r>
        <w:t xml:space="preserve"> (2001)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sp. Swamp (N.M.Smith 3022)</w:t>
      </w:r>
      <w:r>
        <w:t xml:space="preserve"> PN</w:t>
      </w:r>
      <w:r>
        <w:t xml:space="preserve"> (2005)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retinodes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floribunda</w:t>
      </w:r>
      <w:proofErr w:type="spellEnd"/>
      <w:r>
        <w:t xml:space="preserve"> H.Vilm.</w:t>
      </w:r>
      <w:r w:rsidR="00780DEE" w:rsidRPr="00780DEE">
        <w:rPr>
          <w:i/>
        </w:rPr>
        <w:t xml:space="preserve"> J. Roy. Hort. Soc., ser. 2</w:t>
      </w:r>
      <w:proofErr w:type="spellStart"/>
      <w:r w:rsidR="00780DEE">
        <w:t xml:space="preserve"> 16:84</w:t>
      </w:r>
      <w:proofErr w:type="spellEnd"/>
      <w:r w:rsidR="00780DEE">
        <w:t xml:space="preserve"> (1893)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provincialis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A.Camus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inval. (Name not accepted by the author in text on p. 85); fide Stapf &amp; Ballard, Bot. Mag. 153: t. 9177 (1929).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floribunda</w:t>
      </w:r>
      <w:r>
        <w:t xml:space="preserve"> hort. ex Nicholson</w:t>
      </w:r>
      <w:r w:rsidR="00780DEE" w:rsidRPr="00780DEE">
        <w:rPr>
          <w:i/>
        </w:rPr>
        <w:t xml:space="preserve"> Ill. Dict. Gard., Century Suppl.</w:t>
      </w:r>
      <w:proofErr w:type="spellStart"/>
      <w:r w:rsidR="00780DEE">
        <w:t xml:space="preserve"> :4</w:t>
      </w:r>
      <w:proofErr w:type="spellEnd"/>
      <w:r w:rsidR="00780DEE">
        <w:t xml:space="preserve"> (1900)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O'Leary (2007: 103)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provincialis</w:t>
      </w:r>
      <w:proofErr w:type="spellEnd"/>
      <w:r>
        <w:t xml:space="preserve"> A.Camus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syn. sub A. retinodes non A. floribunda (Vent.) Willd. (1806).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fragrans</w:t>
      </w:r>
      <w:r>
        <w:t xml:space="preserve"> hort. ex Pottier</w:t>
      </w:r>
      <w:r w:rsidR="00780DEE" w:rsidRPr="00780DEE">
        <w:rPr>
          <w:i/>
        </w:rPr>
        <w:t xml:space="preserve"> Jardin</w:t>
      </w:r>
      <w:proofErr w:type="spellStart"/>
      <w:r w:rsidR="00780DEE">
        <w:t xml:space="preserve"> 22:</w:t>
      </w:r>
      <w:proofErr w:type="spellEnd"/>
      <w:r w:rsidR="00780DEE">
        <w:t xml:space="preserve"> (1908)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O'Leary (2007: 103)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provincialis</w:t>
      </w:r>
      <w:proofErr w:type="spellEnd"/>
      <w:r>
        <w:t xml:space="preserve"> A.Camus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nud., non Ten. (1845), fide Stapf &amp; Ballard (1929).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semperflorens</w:t>
      </w:r>
      <w:r>
        <w:t xml:space="preserve"> hort. ex A.Berger</w:t>
      </w:r>
      <w:r w:rsidR="00780DEE" w:rsidRPr="00780DEE">
        <w:rPr>
          <w:i/>
        </w:rPr>
        <w:t xml:space="preserve"> Hort. Mortol.</w:t>
      </w:r>
      <w:proofErr w:type="spellStart"/>
      <w:r w:rsidR="00780DEE">
        <w:t xml:space="preserve"> :7</w:t>
      </w:r>
      <w:proofErr w:type="spellEnd"/>
      <w:r w:rsidR="00780DEE">
        <w:t xml:space="preserve"> (1912)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O'Leary (2007: 103)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provincialis</w:t>
      </w:r>
      <w:proofErr w:type="spellEnd"/>
      <w:r>
        <w:t xml:space="preserve"> A.Camus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syn. sub Acacia retinodes.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longissima</w:t>
      </w:r>
      <w:r>
        <w:t xml:space="preserve"> hort. ex Chopinet</w:t>
      </w:r>
      <w:r w:rsidR="00780DEE" w:rsidRPr="00780DEE">
        <w:rPr>
          <w:i/>
        </w:rPr>
        <w:t xml:space="preserve"> Ann. Inst. Natl. Rech. Agron., Sér. B, Ann. Amélior. Pl.</w:t>
      </w:r>
      <w:proofErr w:type="spellStart"/>
      <w:r w:rsidR="00780DEE">
        <w:t xml:space="preserve"> 1(4):603</w:t>
      </w:r>
      <w:proofErr w:type="spellEnd"/>
      <w:r w:rsidR="00780DEE">
        <w:t xml:space="preserve"> (1951)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O'Leary (2007: 103)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provincialis</w:t>
      </w:r>
      <w:proofErr w:type="spellEnd"/>
      <w:r>
        <w:t xml:space="preserve"> A.Camus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syn. sub Acacia retinodes, non A. longissima Hort. ex H.L.Wendl. (1820).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retinodes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retinodes (swamp variant)</w:t>
      </w:r>
      <w:proofErr w:type="spellEnd"/>
      <w:r>
        <w:t xml:space="preserve"> </w:t>
      </w:r>
      <w:r w:rsidR="00780DEE" w:rsidRPr="00780DEE">
        <w:rPr>
          <w:i/>
        </w:rPr>
        <w:t xml:space="preserve"> in B.R.Maslin, WATTLE: Acacias of Australia CD ROM</w:t>
      </w:r>
      <w:proofErr w:type="spellStart"/>
      <w:r w:rsidR="00780DEE">
        <w:t xml:space="preserve"> :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O'Leary (2007: 103)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provincialis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sp. Swamp (N.M.Smith 3022)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in W.R.Barker et al., Census S. Austral. Vac. Pl., 5th edn</w:t>
      </w:r>
      <w:proofErr w:type="spellStart"/>
      <w:r w:rsidR="00780DEE">
        <w:t xml:space="preserve"> :67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O'Leary (2007: 103)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provincialis</w:t>
      </w:r>
      <w:proofErr w:type="spellEnd"/>
      <w:r>
        <w:t xml:space="preserve"> 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