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disparrima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disparrima</w:t>
      </w:r>
      <w:proofErr w:type="spellEnd"/>
      <w:r>
        <w:t xml:space="preserve"> M.W.McDonald &amp; Maslin</w:t>
      </w:r>
      <w:r w:rsidR="00780DEE" w:rsidRPr="00780DEE">
        <w:rPr>
          <w:i/>
        </w:rPr>
        <w:t xml:space="preserve"> Austral. Syst. Bot.</w:t>
      </w:r>
      <w:proofErr w:type="spellStart"/>
      <w:r w:rsidR="00780DEE">
        <w:t xml:space="preserve"> 13(1):52</w:t>
      </w:r>
      <w:proofErr w:type="spellEnd"/>
      <w:r w:rsidR="00780DEE">
        <w:t xml:space="preserve"> (2000)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disparrima subsp. calidestris M.W.McDonald &amp; Maslin.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disparrima</w:t>
      </w:r>
      <w:r>
        <w:t xml:space="preserve"> M.W.McDonald &amp; Maslin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disparrimum</w:t>
      </w:r>
      <w:r w:rsidR="00041308">
        <w:t xml:space="preserve"> subsp.</w:t>
      </w:r>
      <w:r w:rsidR="00041308" w:rsidRPr="00815E7D">
        <w:rPr>
          <w:i/>
        </w:rPr>
        <w:t xml:space="preserve"> disparrimum</w:t>
      </w:r>
      <w:r>
        <w:t xml:space="preserve"> (M.W.McDonald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disparrimum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disparrimum</w:t>
      </w:r>
      <w:proofErr w:type="spellEnd"/>
      <w:r>
        <w:t xml:space="preserve"> (M.W.McDonald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disparrima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disparrima</w:t>
      </w:r>
      <w:proofErr w:type="spellEnd"/>
      <w:r>
        <w:t xml:space="preserve"> M.W.McDonald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disparrima</w:t>
      </w:r>
      <w:r>
        <w:t xml:space="preserve"> M.W.McDonald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