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aspera</w:t>
      </w:r>
      <w:r>
        <w:t xml:space="preserve"> Lindl.</w:t>
      </w:r>
      <w:r w:rsidR="00780DEE" w:rsidRPr="00780DEE">
        <w:rPr>
          <w:i/>
        </w:rPr>
        <w:t xml:space="preserve"> in T.L.Mitchell, Three Exped. Australia</w:t>
      </w:r>
      <w:proofErr w:type="spellStart"/>
      <w:r w:rsidR="00780DEE">
        <w:t xml:space="preserve">  2:139</w:t>
      </w:r>
      <w:proofErr w:type="spellEnd"/>
      <w:r w:rsidR="00780DEE">
        <w:t xml:space="preserve"> (1838)</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Interior of New Holland [near Swan Hill, Vic.], 20 June 1836, T.L. Mitchell s.n. (CGE); isotypes: K, P</w:t>
      </w:r>
      <w:proofErr w:type="spellEnd"/>
      <w:r w:rsidRPr="009A6983">
        <w:rPr>
          <w:b/>
        </w:rPr>
        <w:t xml:space="preserve"> Source:</w:t>
      </w:r>
      <w:r>
        <w:t xml:space="preserve"> Fl. Australia 11A: 591 (2001)</w:t>
      </w:r>
    </w:p>
    <w:p w:rsidR="003A515D" w:rsidRPr="009A6983" w:rsidRDefault="003A515D" w:rsidP="009A6983">
      <w:r w:rsidRPr="003A515D">
        <w:rPr>
          <w:b/>
        </w:rPr>
        <w:t>Notes:</w:t>
      </w:r>
      <w:r>
        <w:t xml:space="preserve"> Acacia aspera J.Forbes has been equated in IPNI with this taxon, and, as the earlier published name, given as the accepted name, with A. aspera Lindl. in synonymy. There is no evidence that A. aspera, a nomen nudum with a very brief description and no provenance or surviving specimens, represents the same taxon  .</w:t>
      </w:r>
    </w:p>
    <w:p w:rsidR="009A6983" w:rsidRPr="009A6983" w:rsidRDefault="009A6983">
      <w:r>
        <w:rPr>
          <w:b/>
        </w:rPr>
        <w:t>Distribution:</w:t>
      </w:r>
      <w:r>
        <w:t xml:space="preserve"> AUSTRALIA [N]: Australian Capital Territory, New South Wales, Victoria</w:t>
      </w:r>
    </w:p>
    <w:p w:rsidR="00C11CFB" w:rsidRPr="009A6983" w:rsidRDefault="00C11CFB">
      <w:r>
        <w:rPr>
          <w:b/>
        </w:rPr>
        <w:t>Classification:</w:t>
      </w:r>
      <w:r>
        <w:t xml:space="preserve"> This species contains 2 infraspecific taxa (subsp.aspera, subsp.parviceps)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asperum</w:t>
      </w:r>
      <w:r>
        <w:t xml:space="preserve"> (Lindl.) Pedley</w:t>
      </w:r>
      <w:r>
        <w:t xml:space="preserve"> (2003)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asperum</w:t>
      </w:r>
      <w:r>
        <w:t xml:space="preserve"> (Lindl.) Pedley</w:t>
      </w:r>
      <w:r w:rsidR="00780DEE" w:rsidRPr="00780DEE">
        <w:rPr>
          <w:i/>
        </w:rPr>
        <w:t xml:space="preserve"> Austrobaileya</w:t>
      </w:r>
      <w:proofErr w:type="spellStart"/>
      <w:r w:rsidR="00780DEE">
        <w:t xml:space="preserve"> 6(3):451</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aspera</w:t>
      </w:r>
      <w:proofErr w:type="spellEnd"/>
      <w:r>
        <w:t xml:space="preserve"> Lindl.</w:t>
      </w:r>
    </w:p>
    <w:p w:rsidR="00F52DD3" w:rsidRDefault="00F52DD3">
      <w:r>
        <w:rPr>
          <w:b/>
        </w:rPr>
        <w:t>Based On:</w:t>
      </w:r>
      <w:r>
        <w:rPr>
          <w:i/>
        </w:rPr>
        <w:t xml:space="preserve"> Acacia aspera</w:t>
      </w:r>
      <w:r>
        <w:t xml:space="preserve"> Lindl.</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