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euthycarpa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oblanceolata</w:t>
      </w:r>
      <w:proofErr w:type="spellEnd"/>
      <w:r>
        <w:t xml:space="preserve"> Stephen H.Wright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16:64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Yowang Hill, NE of St Arnaud, S.A., S.Wright 18 (MEL); isotypes: AD, BRI, CANB, MELU, NSW, PERTH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euthycarpum</w:t>
      </w:r>
      <w:r w:rsidR="00041308">
        <w:t xml:space="preserve"> var.</w:t>
      </w:r>
      <w:r w:rsidR="00041308" w:rsidRPr="00815E7D">
        <w:rPr>
          <w:i/>
        </w:rPr>
        <w:t xml:space="preserve"> oblanceolatum</w:t>
      </w:r>
      <w:r>
        <w:t xml:space="preserve"> (Stephen H.Wright)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euthycarpum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oblanceolatum</w:t>
      </w:r>
      <w:proofErr w:type="spellEnd"/>
      <w:r>
        <w:t xml:space="preserve"> (Stephen H.Wright)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oblanceolata</w:t>
      </w:r>
      <w:proofErr w:type="spellEnd"/>
      <w:r>
        <w:t xml:space="preserve"> Stephen H.Wright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euthycarpa</w:t>
      </w:r>
      <w:r>
        <w:t xml:space="preserve"> subsp.</w:t>
      </w:r>
      <w:r w:rsidRPr="00815E7D">
        <w:rPr>
          <w:i/>
        </w:rPr>
        <w:t xml:space="preserve"> oblanceolata</w:t>
      </w:r>
      <w:r>
        <w:t xml:space="preserve"> Stephen H.Wright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