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atrox</w:t>
      </w:r>
      <w:r>
        <w:t xml:space="preserve"> Kodela</w:t>
      </w:r>
      <w:r w:rsidR="00780DEE" w:rsidRPr="00780DEE">
        <w:rPr>
          <w:i/>
        </w:rPr>
        <w:t xml:space="preserve"> Telopea</w:t>
      </w:r>
      <w:proofErr w:type="spellStart"/>
      <w:r w:rsidR="00780DEE">
        <w:t xml:space="preserve"> 9(2):415-419</w:t>
      </w:r>
      <w:proofErr w:type="spellEnd"/>
      <w:r w:rsidR="00780DEE">
        <w:t xml:space="preserve"> (2001)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Acacia (syn. Section Phyllodineae)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Myall Creek Stn, 18 km S of Delungra, W of Inverell, N.S.W., 17 July 2000, W.Hawes, P.O'Keefe &amp; J.Kewley s.n. (NSW 445997); isotypes: CANB, K, MEL, MO, PERTH</w:t>
      </w:r>
      <w:proofErr w:type="spellEnd"/>
      <w:r w:rsidRPr="009A6983">
        <w:rPr>
          <w:b/>
        </w:rPr>
        <w:t xml:space="preserve"> Source:</w:t>
      </w:r>
      <w:r>
        <w:t xml:space="preserve"> WorldWideWattle</w:t>
      </w:r>
    </w:p>
    <w:p w:rsidR="009A6983" w:rsidRPr="009A6983" w:rsidRDefault="009A6983">
      <w:r>
        <w:rPr>
          <w:b/>
        </w:rPr>
        <w:t>Distribution:</w:t>
      </w:r>
      <w:r>
        <w:t xml:space="preserve"> AUSTRALIA [N]: New South Wales</w:t>
      </w:r>
    </w:p>
    <w:p w:rsidR="00C11CFB" w:rsidRPr="009A6983" w:rsidRDefault="00C11CFB">
      <w:r>
        <w:rPr>
          <w:b/>
        </w:rPr>
        <w:t>Classification:</w:t>
      </w:r>
      <w:r>
        <w:t xml:space="preserve"> This species contains 2 infraspecific taxa (subsp.atrox, subsp.planitiicola)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Racosperma atrox</w:t>
      </w:r>
      <w:r>
        <w:t xml:space="preserve"> (Kodela) Pedley</w:t>
      </w:r>
      <w:r>
        <w:t xml:space="preserve"> (2003)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atrox</w:t>
      </w:r>
      <w:r>
        <w:t xml:space="preserve"> (Kodela)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6(3):452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atrox</w:t>
      </w:r>
      <w:proofErr w:type="spellEnd"/>
      <w:r>
        <w:t xml:space="preserve"> Kodela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atrox</w:t>
      </w:r>
      <w:r>
        <w:t xml:space="preserve"> Kodela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