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blakei</w:t>
      </w:r>
      <w:r>
        <w:t xml:space="preserve"> Pedley</w:t>
      </w:r>
      <w:r w:rsidR="00780DEE" w:rsidRPr="00780DEE">
        <w:rPr>
          <w:i/>
        </w:rPr>
        <w:t xml:space="preserve"> Contr. Queensland Herb.</w:t>
      </w:r>
      <w:proofErr w:type="spellStart"/>
      <w:r w:rsidR="00780DEE">
        <w:t xml:space="preserve"> 15:6</w:t>
      </w:r>
      <w:proofErr w:type="spellEnd"/>
      <w:r w:rsidR="00780DEE">
        <w:t xml:space="preserve"> (1974)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7 miles [11.2 km] S of Warwick, Qld, Oct. 1958, L. Pedley 323 (BRI); isotypes: A, CANB, K</w:t>
      </w:r>
      <w:proofErr w:type="spellEnd"/>
      <w:r w:rsidRPr="009A6983">
        <w:rPr>
          <w:b/>
        </w:rPr>
        <w:t xml:space="preserve"> Source:</w:t>
      </w:r>
      <w:r>
        <w:t xml:space="preserve"> Fl. Australia 11B: 261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New South Wales, Queensland</w:t>
      </w:r>
    </w:p>
    <w:p w:rsidR="00C11CFB" w:rsidRPr="009A6983" w:rsidRDefault="00C11CFB">
      <w:r>
        <w:rPr>
          <w:b/>
        </w:rPr>
        <w:t>Classification:</w:t>
      </w:r>
      <w:r>
        <w:t xml:space="preserve"> This species contains 2 infraspecific taxa (subsp.blakei, subsp.diphylla)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blakei</w:t>
      </w:r>
      <w:r>
        <w:t xml:space="preserve"> (Pedley) Pedley</w:t>
      </w:r>
      <w:r>
        <w:t xml:space="preserve"> (1987)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blakei</w:t>
      </w:r>
      <w:r>
        <w:t xml:space="preserve"> (Pedley)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2:345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261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blakei</w:t>
      </w:r>
      <w:proofErr w:type="spellEnd"/>
      <w:r>
        <w:t xml:space="preserve"> Pedley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blakei</w:t>
      </w:r>
      <w:r>
        <w:t xml:space="preserve"> Pedley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