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faucium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Bertya Creek, W of "Warang", White Mountains National Park, Qld, 21 June 1992, A.R.Bean 4611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faucium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faucium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faucium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faucium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