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victoriae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arida</w:t>
      </w:r>
      <w:proofErr w:type="spellEnd"/>
      <w:r>
        <w:t xml:space="preserve">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1:271</w:t>
      </w:r>
      <w:proofErr w:type="spellEnd"/>
      <w:r w:rsidR="00780DEE">
        <w:t xml:space="preserve"> (1980)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"Gregory South District: Poeppel Corner, 26ºS 138ºE, Sep 1966, Boyland 254 (BRI, holo; K, iso)"</w:t>
      </w:r>
      <w:proofErr w:type="spellEnd"/>
    </w:p>
    <w:p w:rsidR="003A515D" w:rsidRPr="009A6983" w:rsidRDefault="003A515D" w:rsidP="009A6983">
      <w:r w:rsidRPr="003A515D">
        <w:rPr>
          <w:b/>
        </w:rPr>
        <w:t>Notes:</w:t>
      </w:r>
      <w:r>
        <w:t xml:space="preserve"> The taxonomic status of this entity needs to be reviewed to determine if indeed it is a good taxon (B.R. Maslin, WorldWideWattle).</w:t>
      </w:r>
    </w:p>
    <w:p w:rsidR="009A6983" w:rsidRPr="009A6983" w:rsidRDefault="009A6983">
      <w:r>
        <w:rPr>
          <w:b/>
        </w:rPr>
        <w:t>Distribution:</w:t>
      </w:r>
      <w:r>
        <w:t xml:space="preserve"> AUSTRALIA: New South Wales [N], Northern Territory [N], Queensland [N], South Australia [N], Victoria [U]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3 infraspecific taxa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brachybotrya</w:t>
      </w:r>
      <w:r>
        <w:t xml:space="preserve"> sens. Pedley</w:t>
      </w:r>
      <w:r>
        <w:t xml:space="preserve"> (1969)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brachybotrya</w:t>
      </w:r>
      <w:r>
        <w:t xml:space="preserve"> sens. Pedley</w:t>
      </w:r>
      <w:r w:rsidR="00780DEE" w:rsidRPr="00780DEE">
        <w:rPr>
          <w:i/>
        </w:rPr>
        <w:t xml:space="preserve"> Contr. Queensland Herb.</w:t>
      </w:r>
      <w:proofErr w:type="spellStart"/>
      <w:r w:rsidR="00780DEE">
        <w:t xml:space="preserve"> 4:6</w:t>
      </w:r>
      <w:proofErr w:type="spellEnd"/>
      <w:r w:rsidR="00780DEE">
        <w:t xml:space="preserve"> (1969)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Pedley (1980: 271)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victoriae</w:t>
      </w:r>
      <w:proofErr w:type="spellEnd"/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