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stricta</w:t>
      </w:r>
      <w:r>
        <w:t xml:space="preserve"> (Andrews)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South Australia, Tasmania, Victoria. INDIAN SUBCONTINENT [I]: India (Tamil Nadu). PACIFIC OCEAN [I]: New Zealand. SOUTHEAST ASIA [I]: Indonesia (Java)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stricta</w:t>
      </w:r>
      <w:r>
        <w:t xml:space="preserve"> Andrews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stricta</w:t>
      </w:r>
      <w:r>
        <w:t xml:space="preserve"> Andrews</w:t>
      </w:r>
      <w:r>
        <w:t xml:space="preserve"> (1799)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stricta</w:t>
      </w:r>
      <w:r>
        <w:t xml:space="preserve"> (Andrews)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strictum</w:t>
      </w:r>
      <w:r>
        <w:t xml:space="preserve"> (Andrews)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stricta</w:t>
      </w:r>
      <w:r w:rsidR="00041308">
        <w:t xml:space="preserve"> var.</w:t>
      </w:r>
      <w:r w:rsidR="00041308" w:rsidRPr="00815E7D">
        <w:rPr>
          <w:i/>
        </w:rPr>
        <w:t xml:space="preserve"> stricta</w:t>
      </w:r>
      <w:r>
        <w:t xml:space="preserve"> (Andrews) Willd.</w:t>
      </w:r>
      <w:r>
        <w:t xml:space="preserve"> (1859)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strictum</w:t>
      </w:r>
      <w:r>
        <w:t xml:space="preserve"> (Andrews)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emarginata</w:t>
      </w:r>
      <w:r>
        <w:t xml:space="preserve"> H.L.Wendl.</w:t>
      </w:r>
      <w:r>
        <w:t xml:space="preserve"> (1820)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stricta</w:t>
      </w:r>
      <w:r w:rsidR="00041308">
        <w:t xml:space="preserve"> var.</w:t>
      </w:r>
      <w:r w:rsidR="00041308" w:rsidRPr="00815E7D">
        <w:rPr>
          <w:i/>
        </w:rPr>
        <w:t xml:space="preserve"> binervis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stricta</w:t>
      </w:r>
      <w:r w:rsidR="00041308">
        <w:t xml:space="preserve"> var.</w:t>
      </w:r>
      <w:r w:rsidR="00041308" w:rsidRPr="00815E7D">
        <w:rPr>
          <w:i/>
        </w:rPr>
        <w:t xml:space="preserve"> pleiocephala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</w:t>
      </w:r>
      <w:r>
        <w:t xml:space="preserve"> sens. Lindl.</w:t>
      </w:r>
      <w:r>
        <w:t xml:space="preserve"> (1831)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stricta</w:t>
      </w:r>
      <w:r>
        <w:t xml:space="preserve"> Andrews</w:t>
      </w:r>
      <w:r w:rsidR="00780DEE" w:rsidRPr="00780DEE">
        <w:rPr>
          <w:i/>
        </w:rPr>
        <w:t xml:space="preserve"> Bot. Repos.</w:t>
      </w:r>
      <w:proofErr w:type="spellStart"/>
      <w:r w:rsidR="00780DEE">
        <w:t xml:space="preserve"> 1:</w:t>
      </w:r>
      <w:proofErr w:type="spellEnd"/>
      <w:r w:rsidR="00780DEE">
        <w:t xml:space="preserve"> (1799)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the plate (drawn from a plant raised from seed collected by W. Paterson at Port Jackson [Sydney, N.S.W.] and sent to England in 1793)</w:t>
      </w:r>
      <w:proofErr w:type="spellEnd"/>
      <w:r w:rsidRPr="009A6983">
        <w:rPr>
          <w:b/>
        </w:rPr>
        <w:t xml:space="preserve"> Source:</w:t>
      </w:r>
      <w:r>
        <w:t xml:space="preserve"> Fl. Australia 11A: 604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stricta</w:t>
      </w:r>
      <w:r>
        <w:t xml:space="preserve"> (Andrews)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stricta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strictum</w:t>
      </w:r>
      <w:r>
        <w:t xml:space="preserve"> (Andrews)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stricta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stricta</w:t>
      </w:r>
      <w:proofErr w:type="spellEnd"/>
      <w:r>
        <w:t xml:space="preserve"> (Andrews) Willd.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stricta var. binervis &amp; var. pleiocephala by Mueller in J. Proc. Linn. Soc., Bot. 3: 131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strictum</w:t>
      </w:r>
      <w:r>
        <w:t xml:space="preserve"> (Andrews)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stricta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emarginata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:4, 27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Herrenhausen botanic garden [near Hanover] (GOET)</w:t>
      </w:r>
      <w:proofErr w:type="spellEnd"/>
      <w:r w:rsidRPr="009A6983">
        <w:rPr>
          <w:b/>
        </w:rPr>
        <w:t xml:space="preserve"> Source:</w:t>
      </w:r>
      <w:r>
        <w:t xml:space="preserve"> Fl. Australia 11A: 604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binervis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Tasmania [C.] Stuart (holo: MEL674573)</w:t>
      </w:r>
      <w:proofErr w:type="spellEnd"/>
      <w:r w:rsidRPr="009A6983">
        <w:rPr>
          <w:b/>
        </w:rPr>
        <w:t xml:space="preserve"> Source:</w:t>
      </w:r>
      <w:r>
        <w:t xml:space="preserve"> Fl. Australia 11A: 604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pleiocephala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South Port, Tasmania, [C.] Stuart; n.v</w:t>
      </w:r>
      <w:proofErr w:type="spellEnd"/>
      <w:r w:rsidRPr="009A6983">
        <w:rPr>
          <w:b/>
        </w:rPr>
        <w:t xml:space="preserve"> Source:</w:t>
      </w:r>
      <w:r>
        <w:t xml:space="preserve"> Fl. Australia 11A: 604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</w:t>
      </w:r>
      <w:r>
        <w:t xml:space="preserve"> sens.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17: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