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notabilis</w:t>
      </w:r>
      <w:r>
        <w:t xml:space="preserve"> F.Muell.</w:t>
      </w:r>
      <w:r w:rsidR="00780DEE" w:rsidRPr="00780DEE">
        <w:rPr>
          <w:i/>
        </w:rPr>
        <w:t xml:space="preserve"> Fragm.</w:t>
      </w:r>
      <w:proofErr w:type="spellStart"/>
      <w:r w:rsidR="00780DEE">
        <w:t xml:space="preserve"> 1:6</w:t>
      </w:r>
      <w:proofErr w:type="spellEnd"/>
      <w:r w:rsidR="00780DEE">
        <w:t xml:space="preserve"> (1858)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D.J.E. Whibley, Nuytsia 6: 31, 1987) Spencers Gulf near Port Lincoln, S.A., C. Wilhelmi (MEL616151). Remaining syntype; Flinders Range, S.A., Oct. 1851, F. Mueller s.n. (K, MEL, PERTH)</w:t>
      </w:r>
      <w:proofErr w:type="spellEnd"/>
      <w:r w:rsidRPr="009A6983">
        <w:rPr>
          <w:b/>
        </w:rPr>
        <w:t xml:space="preserve"> Source:</w:t>
      </w:r>
      <w:r>
        <w:t xml:space="preserve"> Fl. Australia 11A: 275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South Australia,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notabilis</w:t>
      </w:r>
      <w:r w:rsidR="00041308">
        <w:t xml:space="preserve"> var.</w:t>
      </w:r>
      <w:r w:rsidR="00041308" w:rsidRPr="00815E7D">
        <w:rPr>
          <w:i/>
        </w:rPr>
        <w:t xml:space="preserve"> notabilis</w:t>
      </w:r>
      <w:r>
        <w:t xml:space="preserve"> F.Muell.</w:t>
      </w:r>
      <w:r>
        <w:t xml:space="preserve"> (1952)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notabile</w:t>
      </w:r>
      <w:r>
        <w:t xml:space="preserve"> (F.Muell.)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notabilis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notabilis</w:t>
      </w:r>
      <w:proofErr w:type="spellEnd"/>
      <w:r>
        <w:t xml:space="preserve"> F.Muell.</w:t>
      </w:r>
      <w:r w:rsidR="00780DEE" w:rsidRPr="00780DEE">
        <w:rPr>
          <w:i/>
        </w:rPr>
        <w:t xml:space="preserve"> Fl. S. Australia, 2nd ed.</w:t>
      </w:r>
      <w:proofErr w:type="spellStart"/>
      <w:r w:rsidR="00780DEE">
        <w:t xml:space="preserve"> 3:534</w:t>
      </w:r>
      <w:proofErr w:type="spellEnd"/>
      <w:r w:rsidR="00780DEE">
        <w:t xml:space="preserve"> (1952)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notabilis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notabilis var. validinervia (Maiden &amp; Blakely) J.M.Black.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notabile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notabilis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notabilis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