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lunata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4:</w:t>
      </w:r>
      <w:proofErr w:type="spellEnd"/>
      <w:r w:rsidR="00780DEE">
        <w:t xml:space="preserve"> (1819)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England, material originating from New Holland [Australia, presumably N.S.W.]; n.v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[I], New South Wales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lunata</w:t>
      </w:r>
      <w:r w:rsidR="00041308">
        <w:t xml:space="preserve"> var.</w:t>
      </w:r>
      <w:r w:rsidR="00041308" w:rsidRPr="00815E7D">
        <w:rPr>
          <w:i/>
        </w:rPr>
        <w:t xml:space="preserve"> lunata</w:t>
      </w:r>
      <w:r>
        <w:t xml:space="preserve"> G.Lodd.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lunatum</w:t>
      </w:r>
      <w:r>
        <w:t xml:space="preserve"> (G.Lodd.)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lunata</w:t>
      </w:r>
      <w:r>
        <w:t xml:space="preserve"> Sieber ex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falcata</w:t>
      </w:r>
      <w:r w:rsidR="00041308">
        <w:t xml:space="preserve"> var.</w:t>
      </w:r>
      <w:r w:rsidR="00041308" w:rsidRPr="00815E7D">
        <w:rPr>
          <w:i/>
        </w:rPr>
        <w:t xml:space="preserve"> minor</w:t>
      </w:r>
      <w:r>
        <w:t xml:space="preserve"> Colla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falcinella</w:t>
      </w:r>
      <w:r>
        <w:t xml:space="preserve"> Tausch</w:t>
      </w:r>
      <w:r>
        <w:t xml:space="preserve"> (1836)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lunata</w:t>
      </w:r>
      <w:r>
        <w:t xml:space="preserve"> hort. Prag. ex Steud.</w:t>
      </w:r>
      <w:r>
        <w:t xml:space="preserve"> (1840)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lunata</w:t>
      </w:r>
      <w:proofErr w:type="spellEnd"/>
      <w:r>
        <w:t xml:space="preserve"> G.Lodd.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68, 82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lunata var. crassiuscula Maiden &amp; Betche ex Maiden 1906.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lunatum</w:t>
      </w:r>
      <w:r>
        <w:t xml:space="preserve"> (G.Lodd.)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lunata</w:t>
      </w:r>
      <w:r>
        <w:t xml:space="preserve"> G.Lodd.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lunata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Fl. Novae Holl. [Australia, presumably N.S.W.], F. Sieber 461 (G-DC); isotypes: K, MEL, MO, NSW, OXF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G.Lodd. (1819).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minor</w:t>
      </w:r>
      <w:proofErr w:type="spellEnd"/>
      <w:r>
        <w:t xml:space="preserve"> Colla</w:t>
      </w:r>
      <w:r w:rsidR="00780DEE" w:rsidRPr="00780DEE">
        <w:rPr>
          <w:i/>
        </w:rPr>
        <w:t xml:space="preserve"> Hortus Ripul., Append. 4,</w:t>
      </w:r>
      <w:proofErr w:type="spellStart"/>
      <w:r w:rsidR="00780DEE">
        <w:t xml:space="preserve"> :28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G.Lodd.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in 1828 at Hortus Ripulensis (TO - specimen ex herb. Colla)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published by Colla in Mem. Reale Accad. Sci. Torino 35: 175 (1832).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falcinella</w:t>
      </w:r>
      <w:r>
        <w:t xml:space="preserve"> Tausch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19:419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based on a cultivated plant; n.v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lunata</w:t>
      </w:r>
      <w:r>
        <w:t xml:space="preserve"> hort. Prag.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1:6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 equates this name with Acacia falcinella Tausch.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