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serpentinicola</w:t>
      </w:r>
      <w:proofErr w:type="spellEnd"/>
      <w:r>
        <w:t xml:space="preserve"> Maslin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6:47</w:t>
      </w:r>
      <w:proofErr w:type="spellEnd"/>
      <w:r w:rsidR="00780DEE">
        <w:t xml:space="preserve"> (1994)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(2006a: 381)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serpentinicola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(Maslin)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 miles [4.8 km] N of Curricabark, c. 25 miles [40.2 km] NW of Barrington, N.S.W., 27 Sept. 1946, E.L. Hyem s.n.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369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