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gracilenta</w:t>
      </w:r>
      <w:r>
        <w:t xml:space="preserve"> Tindale &amp; Kodela</w:t>
      </w:r>
      <w:r w:rsidR="00780DEE" w:rsidRPr="00780DEE">
        <w:rPr>
          <w:i/>
        </w:rPr>
        <w:t xml:space="preserve"> Telopea</w:t>
      </w:r>
      <w:proofErr w:type="spellStart"/>
      <w:r w:rsidR="00780DEE">
        <w:t xml:space="preserve"> 5:61</w:t>
      </w:r>
      <w:proofErr w:type="spellEnd"/>
      <w:r w:rsidR="00780DEE">
        <w:t xml:space="preserve"> (1992)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Upper East Alligator River, Arnhem Land, N.T., 22 Apr. 1988, J. Russell-Smith 5270 &amp; D. Lucas (DNA); isotypes: BRI, NSW.</w:t>
      </w:r>
      <w:proofErr w:type="spellEnd"/>
      <w:r w:rsidRPr="009A6983">
        <w:rPr>
          <w:b/>
        </w:rPr>
        <w:t xml:space="preserve"> Source:</w:t>
      </w:r>
      <w:r>
        <w:t xml:space="preserve"> Fl. Australia 11B: 202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gracilentum</w:t>
      </w:r>
      <w:r>
        <w:t xml:space="preserve"> (Tindale &amp; Kodela)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gracilentum</w:t>
      </w:r>
      <w:r>
        <w:t xml:space="preserve"> (Tindale &amp; Kodela)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gracilenta</w:t>
      </w:r>
      <w:proofErr w:type="spellEnd"/>
      <w:r>
        <w:t xml:space="preserve"> Tindale &amp; Kodela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gracilenta</w:t>
      </w:r>
      <w:r>
        <w:t xml:space="preserve"> Tindale &amp; Kodela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