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gordonii</w:t>
      </w:r>
      <w:r>
        <w:t xml:space="preserve"> (Tindale)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1:246</w:t>
      </w:r>
      <w:proofErr w:type="spellEnd"/>
      <w:r w:rsidR="00780DEE">
        <w:t xml:space="preserve"> (1980)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>
      <w:r>
        <w:rPr>
          <w:b/>
        </w:rPr>
        <w:t>Distribution:</w:t>
      </w:r>
      <w:r>
        <w:t xml:space="preserve"> AUSTRALIA [N]: New South Wales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brunioides</w:t>
      </w:r>
      <w:r>
        <w:t xml:space="preserve"> subsp.</w:t>
      </w:r>
      <w:r w:rsidRPr="00815E7D">
        <w:rPr>
          <w:i/>
        </w:rPr>
        <w:t xml:space="preserve"> gordonii</w:t>
      </w:r>
      <w:r>
        <w:t xml:space="preserve"> Tindale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brunioides</w:t>
      </w:r>
      <w:r w:rsidR="00041308">
        <w:t xml:space="preserve"> subsp.</w:t>
      </w:r>
      <w:r w:rsidR="00041308" w:rsidRPr="00815E7D">
        <w:rPr>
          <w:i/>
        </w:rPr>
        <w:t xml:space="preserve"> gordonii</w:t>
      </w:r>
      <w:r>
        <w:t xml:space="preserve"> Tindale</w:t>
      </w:r>
      <w:r>
        <w:t xml:space="preserve"> (1968)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gordonii</w:t>
      </w:r>
      <w:r>
        <w:t xml:space="preserve"> (Tindale) Pedley</w:t>
      </w:r>
      <w:r>
        <w:t xml:space="preserve"> (2003)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baueri</w:t>
      </w:r>
      <w:r w:rsidR="00041308">
        <w:t xml:space="preserve"> subsp.</w:t>
      </w:r>
      <w:r w:rsidR="00041308" w:rsidRPr="00815E7D">
        <w:rPr>
          <w:i/>
        </w:rPr>
        <w:t xml:space="preserve"> gordonii</w:t>
      </w:r>
      <w:r>
        <w:t xml:space="preserve"> Tindale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brunioides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gordonii</w:t>
      </w:r>
      <w:proofErr w:type="spellEnd"/>
      <w:r>
        <w:t xml:space="preserve"> Tindale</w:t>
      </w:r>
      <w:r w:rsidR="00780DEE" w:rsidRPr="00780DEE">
        <w:rPr>
          <w:i/>
        </w:rPr>
        <w:t xml:space="preserve"> Contr. New South Wales Natl Herb.</w:t>
      </w:r>
      <w:proofErr w:type="spellStart"/>
      <w:r w:rsidR="00780DEE">
        <w:t xml:space="preserve"> 4:74</w:t>
      </w:r>
      <w:proofErr w:type="spellEnd"/>
      <w:r w:rsidR="00780DEE">
        <w:t xml:space="preserve"> (1968)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Pedley (1980: 246)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gordonii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(Tindale) Pedley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18 miles [29 km] by road WNW of Windsor, N.S.W., 8 July 1964, E.F. Constable 4932 (NSW); isotypes: A n.v., BRI, CANB, K n.v., L n.v., MEL n.v., MO, PERTH, UC n.v., US n.v</w:t>
      </w:r>
      <w:proofErr w:type="spellEnd"/>
      <w:r w:rsidRPr="009A6983">
        <w:rPr>
          <w:b/>
        </w:rPr>
        <w:t xml:space="preserve"> Source:</w:t>
      </w:r>
      <w:r>
        <w:t xml:space="preserve"> Fl. Australia 11A: 346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gordonii</w:t>
      </w:r>
      <w:r>
        <w:t xml:space="preserve"> (Tindale)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6(3):467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gordonii</w:t>
      </w:r>
      <w:proofErr w:type="spellEnd"/>
      <w:r>
        <w:t xml:space="preserve"> (Tindale) Pedley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brunioides</w:t>
      </w:r>
      <w:r>
        <w:t xml:space="preserve"> subsp.</w:t>
      </w:r>
      <w:r w:rsidRPr="00815E7D">
        <w:rPr>
          <w:i/>
        </w:rPr>
        <w:t xml:space="preserve"> gordonii</w:t>
      </w:r>
      <w:r>
        <w:t xml:space="preserve"> Tindale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baueri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gordonii</w:t>
      </w:r>
      <w:proofErr w:type="spellEnd"/>
      <w:r>
        <w:t xml:space="preserve"> Tindale</w:t>
      </w:r>
      <w:r w:rsidR="00780DEE" w:rsidRPr="00780DEE">
        <w:rPr>
          <w:i/>
        </w:rPr>
        <w:t xml:space="preserve"> Tropicos</w:t>
      </w:r>
      <w:proofErr w:type="spellStart"/>
      <w:r w:rsidR="00780DEE">
        <w:t xml:space="preserve"> :</w:t>
      </w:r>
      <w:proofErr w:type="spellEnd"/>
      <w:r w:rsidR="00780DEE">
        <w:t xml:space="preserve"> ()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Orthographic variant   Source. Tropicos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gordonii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(Tindale) Pedley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This citation arises from an error in the Tropicos database. The correct name is Acacia brunioides subsp. gordonii Tindale.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