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glaucocarpa</w:t>
      </w:r>
      <w:r>
        <w:t xml:space="preserve"> Maiden &amp; Blakely</w:t>
      </w:r>
      <w:r w:rsidR="00780DEE" w:rsidRPr="00780DEE">
        <w:rPr>
          <w:i/>
        </w:rPr>
        <w:t xml:space="preserve"> Proc. Roy. Soc. Queensland</w:t>
      </w:r>
      <w:proofErr w:type="spellStart"/>
      <w:r w:rsidR="00780DEE">
        <w:t xml:space="preserve"> 38:120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Botrycephalae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polybotrya</w:t>
      </w:r>
      <w:r>
        <w:t xml:space="preserve"> var.</w:t>
      </w:r>
      <w:r w:rsidRPr="00815E7D">
        <w:rPr>
          <w:i/>
        </w:rPr>
        <w:t xml:space="preserve"> foliolosa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glaucocarpum</w:t>
      </w:r>
      <w:r>
        <w:t xml:space="preserve"> (Maiden &amp; Blakely)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polybotrya</w:t>
      </w:r>
      <w:r w:rsidR="00041308">
        <w:t xml:space="preserve"> var.</w:t>
      </w:r>
      <w:r w:rsidR="00041308" w:rsidRPr="00815E7D">
        <w:rPr>
          <w:i/>
        </w:rPr>
        <w:t xml:space="preserve"> foliolosa</w:t>
      </w:r>
      <w:r>
        <w:t xml:space="preserve">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glaucocarpum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219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glaucocarpa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glaucocarpa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polybotrya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foliolosa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2:414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219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glaucocarpa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 &amp; Blakely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M.D.Tindale &amp; P.G.Kodela, Fl. Australia 11A: 642, 2001): Ipswich, Qld, Nernst (MEL); isolectotype: ?K ( n.v.). Remaining syntypes: (1) Burnett River, Qld, F. Mueller (MEL) (2) S. part of the colony ['southern part of Queensland' on label], [E.M.] Bowman (NSW). (3) Limestone Hills, Qld, Mar. 1844, [L.] Leichhardt (MEL)</w:t>
      </w:r>
      <w:proofErr w:type="spellEnd"/>
      <w:r w:rsidRPr="009A6983">
        <w:rPr>
          <w:b/>
        </w:rPr>
        <w:t xml:space="preserve"> Source:</w:t>
      </w:r>
      <w:r>
        <w:t xml:space="preserve"> Fl. Australia 11A: 219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