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blakei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blakei</w:t>
      </w:r>
      <w:proofErr w:type="spellEnd"/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3(2):215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blakei subsp. diphylla (Tindale) Pedley 1990.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blakei</w:t>
      </w:r>
      <w:r>
        <w:t xml:space="preserve"> Pedley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blakei</w:t>
      </w:r>
      <w:r w:rsidR="00041308">
        <w:t xml:space="preserve"> subsp.</w:t>
      </w:r>
      <w:r w:rsidR="00041308" w:rsidRPr="00815E7D">
        <w:rPr>
          <w:i/>
        </w:rPr>
        <w:t xml:space="preserve"> blakei</w:t>
      </w:r>
      <w:r>
        <w:t xml:space="preserve"> (Pedley)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cheelii</w:t>
      </w:r>
      <w:r>
        <w:t xml:space="preserve"> sens. C.T.White</w:t>
      </w:r>
      <w:r>
        <w:t xml:space="preserve"> (1939)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blakei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blakei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261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blakei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blakei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blakei subsp. diphyllum (Tindale) Pedley 1987.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blakei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cheelii</w:t>
      </w:r>
      <w:r>
        <w:t xml:space="preserve"> sens. C.T.White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50:71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261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blakei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fide L. Pedley, Austrobaileya 1: 146 (1978).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