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araneosa</w:t>
      </w:r>
      <w:r>
        <w:t xml:space="preserve"> Whibley</w:t>
      </w:r>
      <w:r w:rsidR="00780DEE" w:rsidRPr="00780DEE">
        <w:rPr>
          <w:i/>
        </w:rPr>
        <w:t xml:space="preserve"> Contr. Herb. Austral.</w:t>
      </w:r>
      <w:proofErr w:type="spellStart"/>
      <w:r w:rsidR="00780DEE">
        <w:t xml:space="preserve"> 14:1</w:t>
      </w:r>
      <w:proofErr w:type="spellEnd"/>
      <w:r w:rsidR="00780DEE">
        <w:t xml:space="preserve"> (1976)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Balcanoona, near Nudlamutana Well, S.A., 26 Oct. 1967, Hj. Eichler 19652 (AD); isotypes: BRI n.v., CANB, MEL n.v</w:t>
      </w:r>
      <w:proofErr w:type="spellEnd"/>
      <w:r w:rsidRPr="009A6983">
        <w:rPr>
          <w:b/>
        </w:rPr>
        <w:t xml:space="preserve"> Source:</w:t>
      </w:r>
      <w:r>
        <w:t xml:space="preserve"> Fl. Australia 11A: 277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South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araneosum</w:t>
      </w:r>
      <w:r>
        <w:t xml:space="preserve"> (Whibley)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araneosum</w:t>
      </w:r>
      <w:r>
        <w:t xml:space="preserve"> (Whibley)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araneosa</w:t>
      </w:r>
      <w:proofErr w:type="spellEnd"/>
      <w:r>
        <w:t xml:space="preserve"> Whibley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araneosa</w:t>
      </w:r>
      <w:r>
        <w:t xml:space="preserve"> Whibley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