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amoena</w:t>
      </w:r>
      <w:r>
        <w:t xml:space="preserve">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:4, 16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'Habitat in Nova Hollandia [Australia]' (GOET - without details except specimen folder is annotated by H.L.Wendland 'Acacia amoena Wendl. Fil.')</w:t>
      </w:r>
      <w:proofErr w:type="spellEnd"/>
      <w:r w:rsidRPr="009A6983">
        <w:rPr>
          <w:b/>
        </w:rPr>
        <w:t xml:space="preserve"> Source:</w:t>
      </w:r>
      <w:r>
        <w:t xml:space="preserve"> Fl. Australia 11A: 262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amoenum</w:t>
      </w:r>
      <w:r>
        <w:t xml:space="preserve"> (H.L.Wendl.)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amoenum</w:t>
      </w:r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amoena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amoena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