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acinacea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2:265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interior of New Holland [between Hopkins River and Stavely, c. 35 km S of Mt William, Vic.], 19 Sept. 1836, T.L. Mitchell 114 (CGE, K, PERTH - fragment ex CGE). (2) interior of New Holland [near L. Charm, Vic.], 22 June 1836, T.L. Mitchell 187 (CGE, K, MEL)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Victoria. INDIAN SUBCONTINENT [Or]: India (State unspecified)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(var.brevipedunculata)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acinacea</w:t>
      </w:r>
      <w:r w:rsidR="00041308">
        <w:t xml:space="preserve"> var.</w:t>
      </w:r>
      <w:r w:rsidR="00041308" w:rsidRPr="00815E7D">
        <w:rPr>
          <w:i/>
        </w:rPr>
        <w:t xml:space="preserve"> acinacea</w:t>
      </w:r>
      <w:r>
        <w:t xml:space="preserve"> Lindl.</w:t>
      </w:r>
      <w:r>
        <w:t xml:space="preserve"> (1867)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acinaceum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obliqua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rotundifolia</w:t>
      </w:r>
      <w:r>
        <w:t xml:space="preserve"> Hook.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latrobei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cyclophylla</w:t>
      </w:r>
      <w:r>
        <w:t xml:space="preserve"> Schltdl.</w:t>
      </w:r>
      <w:r>
        <w:t xml:space="preserve"> (1847)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acinacea</w:t>
      </w:r>
      <w:proofErr w:type="spellEnd"/>
      <w:r>
        <w:t xml:space="preserve"> Lindl.</w:t>
      </w:r>
      <w:r w:rsidR="00780DEE" w:rsidRPr="00780DEE">
        <w:rPr>
          <w:i/>
        </w:rPr>
        <w:t xml:space="preserve"> Index Sem. Hort. Petrop.</w:t>
      </w:r>
      <w:proofErr w:type="spellStart"/>
      <w:r w:rsidR="00780DEE">
        <w:t xml:space="preserve"> :106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acinacea var. brevipedunculata Regel 1867.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acinaceum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acinacea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obliqua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Lachlan and Macquarie Rivers, N.S.W., July 1817, A. Cunningham 410 (K);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Desv. (1814).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rotundifolia</w:t>
      </w:r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69: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Hort. Kew in 1843, comm. J. Backhouse [specimen questionably originating from Hunter River, N.S.W., see protologue] (K)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latrobei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Victoria, C.J.Latrobe, comm. D.Sam.Studer 1852 (NY); isolectotype: G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'Latrobii'.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cyclophylla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'Am steinigen Ostabhange des Berglandes nach dem Murrayscrub.' [the Murray scrub is part of the Murray mallee, S.A., south of the modern Truro--Blanchetown highway towards the Marne River, fide D.K. Kraehenbuehl, J. Adelaide Bot. Gard. 3: 111 (1981)], Aug. 1845, H.H. Behr 186 (HAL); isotype: NY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