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graveolens (D.E.A. Albrecht 1883)</w:t>
      </w:r>
      <w:proofErr w:type="spellEnd"/>
      <w:r>
        <w:t xml:space="preserve"> </w:t>
      </w:r>
      <w:r w:rsidR="00780DEE" w:rsidRPr="00780DEE">
        <w:rPr>
          <w:i/>
        </w:rPr>
        <w:t xml:space="preserve"> Australian Plant Census CHAH</w:t>
      </w:r>
      <w:proofErr w:type="spellStart"/>
      <w:r w:rsidR="00780DEE">
        <w:t xml:space="preserve"> :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graveolens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