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retinodes (Normanville variant)</w:t>
      </w:r>
      <w:r w:rsidR="00AD1615">
        <w:t xml:space="preserve"> ms</w:t>
      </w:r>
      <w:r>
        <w:t xml:space="preserve"> </w:t>
      </w:r>
      <w:r w:rsidR="00780DEE" w:rsidRPr="00780DEE">
        <w:rPr>
          <w:i/>
        </w:rPr>
        <w:t xml:space="preserve"> in B.R.Maslin &amp; M.W.McDonald, Acacia Search Eval. Acacia</w:t>
      </w:r>
      <w:proofErr w:type="spellStart"/>
      <w:r w:rsidR="00780DEE">
        <w:t xml:space="preserve"> :182</w:t>
      </w:r>
      <w:proofErr w:type="spellEnd"/>
      <w:r w:rsidR="00780DEE">
        <w:t xml:space="preserve"> (2004)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Synonym   Source. O'Leary (2007: 97)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retinodes</w:t>
      </w:r>
      <w:proofErr w:type="spellEnd"/>
      <w:r>
        <w:t xml:space="preserve"> 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