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parramattensis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3:127</w:t>
      </w:r>
      <w:proofErr w:type="spellEnd"/>
      <w:r w:rsidR="00780DEE">
        <w:t xml:space="preserve"> (1962)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Railway Parade, Hazelbrook, Blue Mtns, N.S.W., 2 Jan. 1960, M.D. Tindale s.n. (NSW); isotypes: K, L, US</w:t>
      </w:r>
      <w:proofErr w:type="spellEnd"/>
      <w:r w:rsidRPr="009A6983">
        <w:rPr>
          <w:b/>
        </w:rPr>
        <w:t xml:space="preserve"> Source:</w:t>
      </w:r>
      <w:r>
        <w:t xml:space="preserve"> Fl. Australia 11A: 237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[N], New South Wales [N], Tasmania [Ns]. PACIFIC OCEAN [Ns]: Hawaiian Islands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parramattense</w:t>
      </w:r>
      <w:r>
        <w:t xml:space="preserve"> (Tindale)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sulcipes</w:t>
      </w:r>
      <w:r>
        <w:t xml:space="preserve"> Sieber ex G.Don</w:t>
      </w:r>
      <w:r>
        <w:t xml:space="preserve"> (1832)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parramattense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parramattensis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parramattensis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sulcipes</w:t>
      </w:r>
      <w:r>
        <w:t xml:space="preserve"> Sieber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2:419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237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parramattensis</w:t>
      </w:r>
      <w:proofErr w:type="spellEnd"/>
      <w:r>
        <w:t xml:space="preserve"> Tindale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Don gives this name, under Acacia angulata, as a manuscript name of Sieber attached to the herbarium material "pl. exsic. Nov. holl. No. 460". In Fl. Australia 11A: 237 (2001) this name is given under A. parramattensis as: pro syn., nom. inval., but with the specimen/s cited as an isotype, which is incorrect.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