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wattsiana</w:t>
      </w:r>
      <w:r>
        <w:t xml:space="preserve"> F.Muell. ex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2:374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Broughton [Broughton Lodge Stn], Rocky R., S.A., Oct. 1851, F. Mueller s.n. (K); isotype: G (sphalm '1854'), MEL, NSW</w:t>
      </w:r>
      <w:proofErr w:type="spellEnd"/>
      <w:r w:rsidRPr="009A6983">
        <w:rPr>
          <w:b/>
        </w:rPr>
        <w:t xml:space="preserve"> Source:</w:t>
      </w:r>
      <w:r>
        <w:t xml:space="preserve"> Fl. Australia 11A: 266 (2001)</w:t>
      </w:r>
    </w:p>
    <w:p w:rsidR="009A6983" w:rsidRPr="009A6983" w:rsidRDefault="009A6983">
      <w:r>
        <w:rPr>
          <w:b/>
        </w:rPr>
        <w:t>Distribution:</w:t>
      </w:r>
      <w:r>
        <w:t xml:space="preserve"> AUSTRALIA: South Australia [N], Western Australia [I]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wattsianum</w:t>
      </w:r>
      <w:r>
        <w:t xml:space="preserve"> (F.Muell. ex 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wattsianum</w:t>
      </w:r>
      <w:r>
        <w:t xml:space="preserve"> (F.Muell.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wattsiana</w:t>
      </w:r>
      <w:proofErr w:type="spellEnd"/>
      <w:r>
        <w:t xml:space="preserve"> F.Muell.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wattsiana</w:t>
      </w:r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