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dealbata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dealbata</w:t>
      </w:r>
      <w:proofErr w:type="spellEnd"/>
      <w:r>
        <w:t xml:space="preserve"> Link</w:t>
      </w:r>
      <w:r w:rsidR="00780DEE" w:rsidRPr="00780DEE">
        <w:rPr>
          <w:i/>
        </w:rPr>
        <w:t xml:space="preserve"> Telopea</w:t>
      </w:r>
      <w:proofErr w:type="spellStart"/>
      <w:r w:rsidR="00780DEE">
        <w:t xml:space="preserve">  9(2):319-322</w:t>
      </w:r>
      <w:proofErr w:type="spellEnd"/>
      <w:r w:rsidR="00780DEE">
        <w:t xml:space="preserve"> (2001)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Botrycephalae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dealbata subsp. subalpina Tindale &amp; Kodela.</w:t>
      </w:r>
    </w:p>
    <w:p w:rsidR="009A6983" w:rsidRPr="009A6983" w:rsidRDefault="009A6983">
      <w:r>
        <w:rPr>
          <w:b/>
        </w:rPr>
        <w:t>Distribution:</w:t>
      </w:r>
      <w:r>
        <w:t xml:space="preserve"> AUSTRALIA: Australian Capital Territory [N], New South Wales [N], South Australia [Ns], Tasmania [N], Victoria [N], Western Australia [Ns]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4 infraspecific taxa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dealbata</w:t>
      </w:r>
      <w:r>
        <w:t xml:space="preserve"> Link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dealbatum</w:t>
      </w:r>
      <w:r w:rsidR="00041308">
        <w:t xml:space="preserve"> subsp.</w:t>
      </w:r>
      <w:r w:rsidR="00041308" w:rsidRPr="00815E7D">
        <w:rPr>
          <w:i/>
        </w:rPr>
        <w:t xml:space="preserve"> dealbatum</w:t>
      </w:r>
      <w:r>
        <w:t xml:space="preserve"> (Link)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dealbatum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dealbatum</w:t>
      </w:r>
      <w:proofErr w:type="spellEnd"/>
      <w:r>
        <w:t xml:space="preserve"> (Link)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6(3):460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dealbata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dealbata</w:t>
      </w:r>
      <w:proofErr w:type="spellEnd"/>
      <w:r>
        <w:t xml:space="preserve"> Link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dealbata</w:t>
      </w:r>
      <w:r>
        <w:t xml:space="preserve"> subsp.</w:t>
      </w:r>
      <w:r w:rsidRPr="00815E7D">
        <w:rPr>
          <w:i/>
        </w:rPr>
        <w:t xml:space="preserve"> dealbata</w:t>
      </w:r>
      <w:r>
        <w:t xml:space="preserve"> Link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