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AUSTRALIA: New South Wales [N], Queensland [N], South Australia [N], Tasmania [N], Victoria [N], Western Australia [Ns]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sophorae</w:t>
      </w:r>
      <w:r>
        <w:t xml:space="preserve"> Labill.</w:t>
      </w:r>
      <w:r>
        <w:t xml:space="preserve"> (1807)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sophorae</w:t>
      </w:r>
      <w:r>
        <w:t xml:space="preserve"> (Labill.) R.Br.</w:t>
      </w:r>
      <w:r>
        <w:t xml:space="preserve"> (1813)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sophorae</w:t>
      </w:r>
      <w:r w:rsidR="00041308">
        <w:t xml:space="preserve"> var.</w:t>
      </w:r>
      <w:r w:rsidR="00041308" w:rsidRPr="00815E7D">
        <w:rPr>
          <w:i/>
        </w:rPr>
        <w:t xml:space="preserve"> sophorae</w:t>
      </w:r>
      <w:r>
        <w:t xml:space="preserve"> R.Br.</w:t>
      </w:r>
      <w:r>
        <w:t xml:space="preserve"> (1859)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sophora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sophora</w:t>
      </w:r>
      <w:r>
        <w:t xml:space="preserve"> (Labill.)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sophorae</w:t>
      </w:r>
      <w:r>
        <w:t xml:space="preserve"> (Labill.) Mart.</w:t>
      </w:r>
      <w:r>
        <w:t xml:space="preserve"> (1835)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Cuparilla sophorae</w:t>
      </w:r>
      <w:r>
        <w:t xml:space="preserve"> (Labill.) Raf.</w:t>
      </w:r>
      <w:r>
        <w:t xml:space="preserve"> (1838)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sophorina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sophorae</w:t>
      </w:r>
      <w:r>
        <w:t xml:space="preserve"> (Labill.) F.Muell.</w:t>
      </w:r>
      <w:r>
        <w:t xml:space="preserve"> (1863)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sophorae</w:t>
      </w:r>
      <w:r>
        <w:t xml:space="preserve"> (Labill.)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f.</w:t>
      </w:r>
      <w:r w:rsidR="00041308" w:rsidRPr="00815E7D">
        <w:rPr>
          <w:i/>
        </w:rPr>
        <w:t xml:space="preserve"> sophorae</w:t>
      </w:r>
      <w:r>
        <w:t xml:space="preserve"> (Labill.) Siebert &amp; Voss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sophorae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2:87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Tasmania, coll. unknown [?J.J.H.de Labillardière], Herb. Ventenat n.v., fide L. Pedley 1978: 164</w:t>
      </w:r>
      <w:proofErr w:type="spellEnd"/>
      <w:r w:rsidRPr="009A6983">
        <w:rPr>
          <w:b/>
        </w:rPr>
        <w:t xml:space="preserve"> Source:</w:t>
      </w:r>
      <w:r>
        <w:t xml:space="preserve"> Fl. Australia 11B: 376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sophorae</w:t>
      </w:r>
      <w:r>
        <w:t xml:space="preserve"> (Labill.)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5:462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sophorae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R.Br.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sophorae var. montana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sophora</w:t>
      </w:r>
      <w:r>
        <w:t xml:space="preserve"> 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11B:376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Fl. Australia 11B: 376 (2001) where the original spelling of Racosperma sophorae (R. sophora) is mistakenly given as A. sophora.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sophora</w:t>
      </w:r>
      <w:r>
        <w:t xml:space="preserve"> (Labill.)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sophorae</w:t>
      </w:r>
      <w:r>
        <w:t xml:space="preserve"> (Labill.) Mart.</w:t>
      </w:r>
      <w:r w:rsidR="00780DEE" w:rsidRPr="00780DEE">
        <w:rPr>
          <w:i/>
        </w:rPr>
        <w:t xml:space="preserve"> Hort. Reg. Monac. Semin.</w:t>
      </w:r>
      <w:proofErr w:type="spellStart"/>
      <w:r w:rsidR="00780DEE">
        <w:t xml:space="preserve"> :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 Originally published as 'sophora'.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Cuparilla sophorae</w:t>
      </w:r>
      <w:r>
        <w:t xml:space="preserve"> (Labill.)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'sophorina'.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sophorina</w:t>
      </w:r>
      <w:r>
        <w:t xml:space="preserve"> 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11B:376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Fl. Australia 11B: 376 (2001) where the original spelling of Cuparilla sophorae (C. sophorina) is mistakenly given as A. sophorina.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2:30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