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colei</w:t>
      </w:r>
      <w:proofErr w:type="spellEnd"/>
      <w:r>
        <w:t xml:space="preserve"> Maslin &amp; L.A.J.Thomson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11:219</w:t>
      </w:r>
      <w:proofErr w:type="spellEnd"/>
      <w:r w:rsidR="00780DEE">
        <w:t xml:space="preserve"> (1997)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colei var. ileocarpa M.W.McDonald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Australia. INDIAN SUBCONTINENT: India (Tamil Nadu [I], Karnataka [I], Goa [Or])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colei</w:t>
      </w:r>
      <w:r>
        <w:t xml:space="preserve"> Maslin &amp; L.A.J.Thomson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