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acanthoclada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acanthoclada</w:t>
      </w:r>
      <w:proofErr w:type="spellEnd"/>
      <w:r>
        <w:t xml:space="preserve"> F.Muell.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12(3):314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acanthoclada subsp. glaucescens Maslin 1999.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acanthocladum</w:t>
      </w:r>
      <w:r w:rsidR="00041308">
        <w:t xml:space="preserve"> subsp.</w:t>
      </w:r>
      <w:r w:rsidR="00041308" w:rsidRPr="00815E7D">
        <w:rPr>
          <w:i/>
        </w:rPr>
        <w:t xml:space="preserve"> acanthocladum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acanthocladum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acanthocladum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acanthoclada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 Racosperma subsp. glaucescens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