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acanthoclada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acanthoclada</w:t>
      </w:r>
      <w:proofErr w:type="spellEnd"/>
      <w:r>
        <w:t xml:space="preserve"> F.Muell.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12(3):314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acanthoclada subsp. glaucescens Maslin 1999.</w:t>
      </w:r>
    </w:p>
    <w:p w:rsidR="009A6983" w:rsidRPr="009A6983" w:rsidRDefault="009A6983">
      <w:r>
        <w:rPr>
          <w:b/>
        </w:rPr>
        <w:t>Distribution:</w:t>
      </w:r>
      <w:r>
        <w:t xml:space="preserve"> AUSTRALIA [N]: New South Wales, South Australia, Victoria,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2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acanthoclada</w:t>
      </w:r>
      <w:r>
        <w:t xml:space="preserve"> F.Muell.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acanthocladum</w:t>
      </w:r>
      <w:r w:rsidR="00041308">
        <w:t xml:space="preserve"> subsp.</w:t>
      </w:r>
      <w:r w:rsidR="00041308" w:rsidRPr="00815E7D">
        <w:rPr>
          <w:i/>
        </w:rPr>
        <w:t xml:space="preserve"> acanthocladum</w:t>
      </w:r>
      <w:r>
        <w:t xml:space="preserve"> (F.Muell.)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acanthocladum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acanthocladum</w:t>
      </w:r>
      <w:proofErr w:type="spellEnd"/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acanthoclada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acanthoclada</w:t>
      </w:r>
      <w:proofErr w:type="spellEnd"/>
      <w:r>
        <w:t xml:space="preserve"> F.Muell.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 Racosperma subsp. glaucescens (Maslin) Pedley 2003.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acanthoclada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