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lasiocarpa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sedifolia</w:t>
      </w:r>
      <w:proofErr w:type="spellEnd"/>
      <w:r>
        <w:t xml:space="preserve"> (Meisn.)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1:411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cycnorum</w:t>
      </w:r>
      <w:r>
        <w:t xml:space="preserve"> var.</w:t>
      </w:r>
      <w:r w:rsidRPr="00815E7D">
        <w:rPr>
          <w:i/>
        </w:rPr>
        <w:t xml:space="preserve"> sedifolia</w:t>
      </w:r>
      <w:r>
        <w:t xml:space="preserve"> Meisn.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cycnorum</w:t>
      </w:r>
      <w:r w:rsidR="00041308">
        <w:t xml:space="preserve"> var.</w:t>
      </w:r>
      <w:r w:rsidR="00041308" w:rsidRPr="00815E7D">
        <w:rPr>
          <w:i/>
        </w:rPr>
        <w:t xml:space="preserve"> sedifolia</w:t>
      </w:r>
      <w:r>
        <w:t xml:space="preserve"> Meisn.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lasiocarpum</w:t>
      </w:r>
      <w:r w:rsidR="00041308">
        <w:t xml:space="preserve"> var.</w:t>
      </w:r>
      <w:r w:rsidR="00041308" w:rsidRPr="00815E7D">
        <w:rPr>
          <w:i/>
        </w:rPr>
        <w:t xml:space="preserve"> sedifolium</w:t>
      </w:r>
      <w:r>
        <w:t xml:space="preserve"> (Meisn.)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cycnorum</w:t>
      </w:r>
      <w:r w:rsidR="00041308">
        <w:t xml:space="preserve"> var.</w:t>
      </w:r>
      <w:r w:rsidR="00041308" w:rsidRPr="00815E7D">
        <w:rPr>
          <w:i/>
        </w:rPr>
        <w:t xml:space="preserve"> minutifolia</w:t>
      </w:r>
      <w:r>
        <w:t xml:space="preserve"> Meisn.</w:t>
      </w:r>
      <w:r>
        <w:t xml:space="preserve"> (1844)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cycnorum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sedifolia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sedifolia</w:t>
      </w:r>
      <w:proofErr w:type="spellEnd"/>
      <w:r>
        <w:t xml:space="preserve"> (Meisn.)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404): Hay district [between Balgarup and L. Matilda], W.A., 7 Nov. 1840, L. Preiss 911 (LD); isolectotypes: MEL, PERTH</w:t>
      </w:r>
      <w:proofErr w:type="spellEnd"/>
      <w:r w:rsidRPr="009A6983">
        <w:rPr>
          <w:b/>
        </w:rPr>
        <w:t xml:space="preserve"> Source:</w:t>
      </w:r>
      <w:r>
        <w:t xml:space="preserve"> Fl. Australia 11B: 423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'cygnorum'.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lasiocarpum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sedifolium</w:t>
      </w:r>
      <w:proofErr w:type="spellEnd"/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sedifolia</w:t>
      </w:r>
      <w:proofErr w:type="spellEnd"/>
      <w:r>
        <w:t xml:space="preserve"> (Meisn.)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cycnorum</w:t>
      </w:r>
      <w:r>
        <w:t xml:space="preserve"> var.</w:t>
      </w:r>
      <w:r w:rsidRPr="00815E7D">
        <w:rPr>
          <w:i/>
        </w:rPr>
        <w:t xml:space="preserve"> sedifolia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cycnorum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minutifolia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sedifolia</w:t>
      </w:r>
      <w:proofErr w:type="spellEnd"/>
      <w:r>
        <w:t xml:space="preserve"> (Meisn.)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404): interior of south-west W.A., 7 Mar. 1840, L. Preiss 912 (LD); isolectotypes: MEL,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423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'cygnorum'.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