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410, 1994): Swan River, W.A., L. Preiss 884 (NY); isolectotype: C, FI, G-DC, GOET, HBG, K, LD, M, MEL, MO, NAP, P, PERTH, STR, W. Remaining syntypes: (1) Swan River, J. Drummond 310 (G, G-DC, K, MEL, OXF, W). (2) L. Preiss 907, see A. pulchella var. goadbyi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South Australia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pulchellum</w:t>
      </w:r>
      <w:r w:rsidR="00041308">
        <w:t xml:space="preserve"> var.</w:t>
      </w:r>
      <w:r w:rsidR="00041308" w:rsidRPr="00815E7D">
        <w:rPr>
          <w:i/>
        </w:rPr>
        <w:t xml:space="preserve"> glaberrimum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hispidissima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hispidissima</w:t>
      </w:r>
      <w:r>
        <w:t xml:space="preserve"> (DC.)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denudata</w:t>
      </w:r>
      <w:r>
        <w:t xml:space="preserve"> Lehm. ex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denudata</w:t>
      </w:r>
      <w:r w:rsidR="00041308">
        <w:t xml:space="preserve"> var.</w:t>
      </w:r>
      <w:r w:rsidR="00041308" w:rsidRPr="00815E7D">
        <w:rPr>
          <w:i/>
        </w:rPr>
        <w:t xml:space="preserve"> denudata</w:t>
      </w:r>
      <w:r>
        <w:t xml:space="preserve"> Lehm. ex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denudata</w:t>
      </w:r>
      <w:r>
        <w:t xml:space="preserve"> (Lehm. ex Meisn.)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denudata</w:t>
      </w:r>
      <w:r>
        <w:t xml:space="preserve"> Lehm.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denudata</w:t>
      </w:r>
      <w:r w:rsidR="00041308">
        <w:t xml:space="preserve"> var.</w:t>
      </w:r>
      <w:r w:rsidR="00041308" w:rsidRPr="00815E7D">
        <w:rPr>
          <w:i/>
        </w:rPr>
        <w:t xml:space="preserve"> gracilis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grandis</w:t>
      </w:r>
      <w:r>
        <w:t xml:space="preserve"> hort. ex Henfr.</w:t>
      </w:r>
      <w:r>
        <w:t xml:space="preserve"> (1851)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grandis</w:t>
      </w:r>
      <w:r>
        <w:t xml:space="preserve"> (Hort. ex Henfr.) Burtt Davy</w:t>
      </w:r>
      <w:r>
        <w:t xml:space="preserve"> (1900)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grandis</w:t>
      </w:r>
      <w:r>
        <w:t xml:space="preserve"> (Hort. ex Henfr.) Chopinet</w:t>
      </w:r>
      <w:r>
        <w:t xml:space="preserve"> (1951)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grandis</w:t>
      </w:r>
      <w:r>
        <w:t xml:space="preserve"> hort. ex Jacques</w:t>
      </w:r>
      <w:r>
        <w:t xml:space="preserve"> (1860)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glaberrima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hispidissima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occident. (sphalm. 'orient') [near Dunsborough, W.A.] Mus de Paris 1821; holo: G-DC; isotypes: K 'Baie du Geographe', P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hispidissima</w:t>
      </w:r>
      <w:proofErr w:type="spellEnd"/>
      <w:r>
        <w:t xml:space="preserve"> (DC.)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name only.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hispidissima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denudata</w:t>
      </w:r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404, 1994): Swan River, W.A., J. Drummond 312 (BM. sheet labelled herb. Shuttleworth); isolectotype: G-DC, K, MEL, P, PERTH, W. Remaining syntype: near Woodman Point [32°08’S, 115°44’E], W.A., 15 Aug. 1839, L. Preiss 893 (LD, MEL, PERTH, RO, TCD; the last two sphalm. '298')?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denudata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denudata</w:t>
      </w:r>
      <w:proofErr w:type="spellEnd"/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denudata var. gracilis &amp; var. spinosissima by Meissner in J.G.C.Lehmann, Pl. Preiss. 1: 21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denudata</w:t>
      </w:r>
      <w:proofErr w:type="spellEnd"/>
      <w:r>
        <w:t xml:space="preserve"> (Lehm. ex Meisn.)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denudata</w:t>
      </w:r>
      <w:r>
        <w:t xml:space="preserve"> Lehm.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denudata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denudata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gracilis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405, 1994): Preston River, W.A., Dec. 1839, L. Preiss 904 (LD); isolectotype: US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grandis</w:t>
      </w:r>
      <w:r>
        <w:t xml:space="preserve"> hort. ex Henfr.</w:t>
      </w:r>
      <w:r w:rsidR="00780DEE" w:rsidRPr="00780DEE">
        <w:rPr>
          <w:i/>
        </w:rPr>
        <w:t xml:space="preserve"> Gard. Mag. Bot.</w:t>
      </w:r>
      <w:proofErr w:type="spellStart"/>
      <w:r w:rsidR="00780DEE">
        <w:t xml:space="preserve"> 3:177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the nursery of Messrs. Henderson, Pine Apple Place [Edgeware Road, London], n.v.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grandis</w:t>
      </w:r>
      <w:proofErr w:type="spellEnd"/>
      <w:r>
        <w:t xml:space="preserve"> (Hort. ex Henfr.) Burtt Davy</w:t>
      </w:r>
      <w:r w:rsidR="00780DEE" w:rsidRPr="00780DEE">
        <w:rPr>
          <w:i/>
        </w:rPr>
        <w:t xml:space="preserve"> Cycl. Amer. Hort.</w:t>
      </w:r>
      <w:proofErr w:type="spellStart"/>
      <w:r w:rsidR="00780DEE">
        <w:t xml:space="preserve"> 1:8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grandis</w:t>
      </w:r>
      <w:r>
        <w:t xml:space="preserve"> hort. ex Henfr.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grandis</w:t>
      </w:r>
      <w:proofErr w:type="spellEnd"/>
      <w:r>
        <w:t xml:space="preserve"> (Hort. ex Henfr.) Chopinet</w:t>
      </w:r>
      <w:r w:rsidR="00780DEE" w:rsidRPr="00780DEE">
        <w:rPr>
          <w:i/>
        </w:rPr>
        <w:t xml:space="preserve"> Ann. Inst. Natl. Rech. Agron., Sér. B, Ann. Amélior. Pl.</w:t>
      </w:r>
      <w:proofErr w:type="spellStart"/>
      <w:r w:rsidR="00780DEE">
        <w:t xml:space="preserve"> 1(4):17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(Hort. ex Henfr.) Burtt Davy. This name appears in the Tropicos database as Acacia pulchella var. grandis (Henfrey) Chap, Chap being a typographical error for a non-standard abbreviation of Chopinet.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grandis</w:t>
      </w:r>
      <w:r>
        <w:t xml:space="preserve"> hort. ex Henfr.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grandis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6:411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hort. ex Henfr. (1851).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