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acuminata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burkittii</w:t>
      </w:r>
      <w:proofErr w:type="spellEnd"/>
      <w:r>
        <w:t xml:space="preserve"> (Benth.) Kodela &amp; Tindale</w:t>
      </w:r>
      <w:r w:rsidR="00780DEE" w:rsidRPr="00780DEE">
        <w:rPr>
          <w:i/>
        </w:rPr>
        <w:t xml:space="preserve"> Telopea</w:t>
      </w:r>
      <w:proofErr w:type="spellStart"/>
      <w:r w:rsidR="00780DEE">
        <w:t xml:space="preserve"> 7(4):415-417</w:t>
      </w:r>
      <w:proofErr w:type="spellEnd"/>
      <w:r w:rsidR="00780DEE">
        <w:t xml:space="preserve"> (1998)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burkittii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F.Muell. ex Benth.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burkittii</w:t>
      </w:r>
      <w:r>
        <w:t xml:space="preserve"> F.Muell. ex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