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cuthbertsonii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cuthbertsonii</w:t>
      </w:r>
      <w:proofErr w:type="spellEnd"/>
      <w:r>
        <w:t xml:space="preserve"> Luehm.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10(1):25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cuthbertsonii subsp. linearis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cuthbertsonii</w:t>
      </w:r>
      <w:r>
        <w:t xml:space="preserve"> Luehm.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cuthbertsonii</w:t>
      </w:r>
      <w:r w:rsidR="00041308">
        <w:t xml:space="preserve"> subsp.</w:t>
      </w:r>
      <w:r w:rsidR="00041308" w:rsidRPr="00815E7D">
        <w:rPr>
          <w:i/>
        </w:rPr>
        <w:t xml:space="preserve"> cuthbertsonii</w:t>
      </w:r>
      <w:r>
        <w:t xml:space="preserve"> (Luehm.)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cuthbertsonii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cuthbertsonii</w:t>
      </w:r>
      <w:proofErr w:type="spellEnd"/>
      <w:r>
        <w:t xml:space="preserve"> (Luehm.)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cuthbertsonii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cuthbertsonii</w:t>
      </w:r>
      <w:proofErr w:type="spellEnd"/>
      <w:r>
        <w:t xml:space="preserve"> Luehm.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cuthbertsonii</w:t>
      </w:r>
      <w:r>
        <w:t xml:space="preserve"> Luehm.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