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ataxiphylla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ataxiphylla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12(3):324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ataxiphylla subsp. magna Maslin 1999.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ataxiphylla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ataxiphyllum</w:t>
      </w:r>
      <w:r w:rsidR="00041308">
        <w:t xml:space="preserve"> subsp.</w:t>
      </w:r>
      <w:r w:rsidR="00041308" w:rsidRPr="00815E7D">
        <w:rPr>
          <w:i/>
        </w:rPr>
        <w:t xml:space="preserve"> ataxiphyllum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ataxiphyllum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ataxiphyllum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ataxiphylla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ataxiphylla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ataxiphyllum subsp. magnum (Maslin)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ataxiphylla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